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60705D" w:rsidP="00BB0077">
      <w:pPr>
        <w:spacing w:after="360"/>
        <w:ind w:left="697" w:right="-2"/>
        <w:rPr>
          <w:rFonts w:ascii="Arial" w:hAnsi="Arial"/>
          <w:b/>
          <w:sz w:val="32"/>
          <w:lang w:val="da-DK"/>
        </w:rPr>
      </w:pPr>
      <w:r>
        <w:rPr>
          <w:rFonts w:ascii="Arial" w:hAnsi="Arial"/>
          <w:b/>
          <w:sz w:val="32"/>
          <w:lang w:val="da-DK"/>
        </w:rPr>
        <w:t>secunet Security Networks AG:</w:t>
      </w:r>
      <w:r w:rsidR="00025D40" w:rsidRPr="00025D40">
        <w:rPr>
          <w:rFonts w:ascii="Arial" w:hAnsi="Arial"/>
          <w:b/>
          <w:sz w:val="32"/>
          <w:lang w:val="da-DK"/>
        </w:rPr>
        <w:t xml:space="preserve"> Addition to the Management Board</w:t>
      </w:r>
    </w:p>
    <w:p w:rsidR="00025D40" w:rsidRPr="00E77319" w:rsidRDefault="00617E4D" w:rsidP="00E77319">
      <w:pPr>
        <w:spacing w:after="120" w:line="360" w:lineRule="auto"/>
        <w:ind w:left="697"/>
        <w:jc w:val="both"/>
        <w:rPr>
          <w:rFonts w:ascii="Arial" w:hAnsi="Arial"/>
          <w:b/>
          <w:sz w:val="22"/>
          <w:lang w:val="da-DK"/>
        </w:rPr>
      </w:pPr>
      <w:r w:rsidRPr="009C1110">
        <w:rPr>
          <w:rFonts w:ascii="Arial" w:hAnsi="Arial"/>
          <w:b/>
          <w:i/>
          <w:sz w:val="22"/>
          <w:lang w:val="da-DK"/>
        </w:rPr>
        <w:t>[Essen,</w:t>
      </w:r>
      <w:r w:rsidR="00025D40">
        <w:rPr>
          <w:rFonts w:ascii="Arial" w:hAnsi="Arial"/>
          <w:b/>
          <w:i/>
          <w:sz w:val="22"/>
          <w:lang w:val="da-DK"/>
        </w:rPr>
        <w:t xml:space="preserve"> Germany,</w:t>
      </w:r>
      <w:r w:rsidRPr="009C1110">
        <w:rPr>
          <w:rFonts w:ascii="Arial" w:hAnsi="Arial"/>
          <w:b/>
          <w:i/>
          <w:sz w:val="22"/>
          <w:lang w:val="da-DK"/>
        </w:rPr>
        <w:t xml:space="preserve"> </w:t>
      </w:r>
      <w:r w:rsidR="00025D40">
        <w:rPr>
          <w:rFonts w:ascii="Arial" w:hAnsi="Arial"/>
          <w:b/>
          <w:i/>
          <w:sz w:val="22"/>
          <w:lang w:val="da-DK"/>
        </w:rPr>
        <w:t xml:space="preserve">November 16, </w:t>
      </w:r>
      <w:r w:rsidRPr="009C1110">
        <w:rPr>
          <w:rFonts w:ascii="Arial" w:hAnsi="Arial"/>
          <w:b/>
          <w:i/>
          <w:sz w:val="22"/>
          <w:lang w:val="da-DK"/>
        </w:rPr>
        <w:t>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025D40" w:rsidRPr="00025D40">
        <w:rPr>
          <w:rFonts w:ascii="Arial" w:hAnsi="Arial"/>
          <w:b/>
          <w:sz w:val="22"/>
          <w:lang w:val="da-DK"/>
        </w:rPr>
        <w:t>The Supervisory Board of secunet Security Networks AG today appointed Mr Axel Deininger to the company's Management Board.</w:t>
      </w:r>
      <w:r w:rsidR="00E77319">
        <w:rPr>
          <w:rFonts w:ascii="Arial" w:hAnsi="Arial"/>
          <w:b/>
          <w:sz w:val="22"/>
          <w:lang w:val="da-DK"/>
        </w:rPr>
        <w:t xml:space="preserve"> </w:t>
      </w:r>
      <w:bookmarkStart w:id="0" w:name="_GoBack"/>
      <w:bookmarkEnd w:id="0"/>
      <w:r w:rsidR="00025D40" w:rsidRPr="00E77319">
        <w:rPr>
          <w:rFonts w:ascii="Arial" w:hAnsi="Arial"/>
          <w:b/>
          <w:sz w:val="22"/>
          <w:lang w:val="da-DK"/>
        </w:rPr>
        <w:t xml:space="preserve">With the addition of </w:t>
      </w:r>
      <w:proofErr w:type="spellStart"/>
      <w:r w:rsidR="00025D40" w:rsidRPr="00E77319">
        <w:rPr>
          <w:rFonts w:ascii="Arial" w:hAnsi="Arial"/>
          <w:b/>
          <w:sz w:val="22"/>
          <w:lang w:val="da-DK"/>
        </w:rPr>
        <w:t>Deininger</w:t>
      </w:r>
      <w:proofErr w:type="spellEnd"/>
      <w:r w:rsidR="00025D40" w:rsidRPr="00E77319">
        <w:rPr>
          <w:rFonts w:ascii="Arial" w:hAnsi="Arial"/>
          <w:b/>
          <w:sz w:val="22"/>
          <w:lang w:val="da-DK"/>
        </w:rPr>
        <w:t xml:space="preserve">, previously Group Senior VP and Head of the Connectivity &amp; Devices Division at G+D Mobile Security GmbH, </w:t>
      </w:r>
      <w:proofErr w:type="spellStart"/>
      <w:r w:rsidR="00025D40" w:rsidRPr="00E77319">
        <w:rPr>
          <w:rFonts w:ascii="Arial" w:hAnsi="Arial"/>
          <w:b/>
          <w:sz w:val="22"/>
          <w:lang w:val="da-DK"/>
        </w:rPr>
        <w:t>secunet’s</w:t>
      </w:r>
      <w:proofErr w:type="spellEnd"/>
      <w:r w:rsidR="00025D40" w:rsidRPr="00E77319">
        <w:rPr>
          <w:rFonts w:ascii="Arial" w:hAnsi="Arial"/>
          <w:b/>
          <w:sz w:val="22"/>
          <w:lang w:val="da-DK"/>
        </w:rPr>
        <w:t xml:space="preserve"> Management Board comprises three members, effective January 1, 2018. </w:t>
      </w:r>
    </w:p>
    <w:p w:rsidR="00025D40" w:rsidRPr="00025D40" w:rsidRDefault="00025D40" w:rsidP="00025D40">
      <w:pPr>
        <w:spacing w:after="60" w:line="360" w:lineRule="auto"/>
        <w:ind w:left="697"/>
        <w:jc w:val="both"/>
        <w:rPr>
          <w:rFonts w:ascii="Arial" w:hAnsi="Arial"/>
          <w:sz w:val="22"/>
          <w:lang w:val="en-GB"/>
        </w:rPr>
      </w:pPr>
      <w:r w:rsidRPr="00025D40">
        <w:rPr>
          <w:rFonts w:ascii="Arial" w:hAnsi="Arial"/>
          <w:sz w:val="22"/>
          <w:lang w:val="en-GB"/>
        </w:rPr>
        <w:t xml:space="preserve">Axel </w:t>
      </w:r>
      <w:proofErr w:type="spellStart"/>
      <w:r w:rsidRPr="00025D40">
        <w:rPr>
          <w:rFonts w:ascii="Arial" w:hAnsi="Arial"/>
          <w:sz w:val="22"/>
          <w:lang w:val="en-GB"/>
        </w:rPr>
        <w:t>Deininger</w:t>
      </w:r>
      <w:proofErr w:type="spellEnd"/>
      <w:r w:rsidRPr="00025D40">
        <w:rPr>
          <w:rFonts w:ascii="Arial" w:hAnsi="Arial"/>
          <w:sz w:val="22"/>
          <w:lang w:val="en-GB"/>
        </w:rPr>
        <w:t xml:space="preserve"> will serve together with Chairman </w:t>
      </w:r>
      <w:proofErr w:type="spellStart"/>
      <w:r w:rsidRPr="00025D40">
        <w:rPr>
          <w:rFonts w:ascii="Arial" w:hAnsi="Arial"/>
          <w:sz w:val="22"/>
          <w:lang w:val="en-GB"/>
        </w:rPr>
        <w:t>Dr.</w:t>
      </w:r>
      <w:proofErr w:type="spellEnd"/>
      <w:r w:rsidRPr="00025D40">
        <w:rPr>
          <w:rFonts w:ascii="Arial" w:hAnsi="Arial"/>
          <w:sz w:val="22"/>
          <w:lang w:val="en-GB"/>
        </w:rPr>
        <w:t xml:space="preserve"> Rainer Baumgart and Thomas Pleines. He will specifically be responsible for overseeing production and international sales at secunet Security Networks AG.</w:t>
      </w:r>
    </w:p>
    <w:p w:rsidR="00617E4D" w:rsidRPr="00617E4D" w:rsidRDefault="00025D40" w:rsidP="00025D40">
      <w:pPr>
        <w:spacing w:after="60" w:line="360" w:lineRule="auto"/>
        <w:ind w:left="697"/>
        <w:jc w:val="both"/>
        <w:rPr>
          <w:rFonts w:ascii="Arial" w:hAnsi="Arial"/>
          <w:sz w:val="22"/>
          <w:lang w:val="en-GB"/>
        </w:rPr>
      </w:pPr>
      <w:r w:rsidRPr="00025D40">
        <w:rPr>
          <w:rFonts w:ascii="Arial" w:hAnsi="Arial"/>
          <w:sz w:val="22"/>
          <w:lang w:val="en-GB"/>
        </w:rPr>
        <w:t xml:space="preserve">Axel </w:t>
      </w:r>
      <w:proofErr w:type="spellStart"/>
      <w:r w:rsidRPr="00025D40">
        <w:rPr>
          <w:rFonts w:ascii="Arial" w:hAnsi="Arial"/>
          <w:sz w:val="22"/>
          <w:lang w:val="en-GB"/>
        </w:rPr>
        <w:t>Deininger</w:t>
      </w:r>
      <w:proofErr w:type="spellEnd"/>
      <w:r w:rsidRPr="00025D40">
        <w:rPr>
          <w:rFonts w:ascii="Arial" w:hAnsi="Arial"/>
          <w:sz w:val="22"/>
          <w:lang w:val="en-GB"/>
        </w:rPr>
        <w:t xml:space="preserve"> (46) is an industrial engineer who possesses many years of management experience from holding positions at companies such as Siemens AG, Infineon Technologies AG and Samsung Semiconductor Europe GmbH. Most recently, </w:t>
      </w:r>
      <w:proofErr w:type="spellStart"/>
      <w:r w:rsidRPr="00025D40">
        <w:rPr>
          <w:rFonts w:ascii="Arial" w:hAnsi="Arial"/>
          <w:sz w:val="22"/>
          <w:lang w:val="en-GB"/>
        </w:rPr>
        <w:t>Deininger</w:t>
      </w:r>
      <w:proofErr w:type="spellEnd"/>
      <w:r w:rsidRPr="00025D40">
        <w:rPr>
          <w:rFonts w:ascii="Arial" w:hAnsi="Arial"/>
          <w:sz w:val="22"/>
          <w:lang w:val="en-GB"/>
        </w:rPr>
        <w:t xml:space="preserve"> held a variety of management positions during his more than ten years with Munich-based </w:t>
      </w:r>
      <w:proofErr w:type="spellStart"/>
      <w:r w:rsidRPr="00025D40">
        <w:rPr>
          <w:rFonts w:ascii="Arial" w:hAnsi="Arial"/>
          <w:sz w:val="22"/>
          <w:lang w:val="en-GB"/>
        </w:rPr>
        <w:t>Giesecke+Devrient</w:t>
      </w:r>
      <w:proofErr w:type="spellEnd"/>
      <w:r w:rsidRPr="00025D40">
        <w:rPr>
          <w:rFonts w:ascii="Arial" w:hAnsi="Arial"/>
          <w:sz w:val="22"/>
          <w:lang w:val="en-GB"/>
        </w:rPr>
        <w:t xml:space="preserve"> Group.</w:t>
      </w:r>
      <w:r w:rsidR="00617E4D" w:rsidRPr="00617E4D">
        <w:rPr>
          <w:rFonts w:ascii="Arial" w:hAnsi="Arial"/>
          <w:sz w:val="22"/>
          <w:lang w:val="en-GB"/>
        </w:rPr>
        <w:t xml:space="preserve"> </w:t>
      </w:r>
    </w:p>
    <w:p w:rsidR="00617E4D" w:rsidRPr="00FB08CA" w:rsidRDefault="00617E4D" w:rsidP="00617E4D">
      <w:pPr>
        <w:ind w:left="708"/>
        <w:rPr>
          <w:rFonts w:ascii="Arial" w:hAnsi="Arial"/>
          <w:sz w:val="16"/>
          <w:lang w:val="en-GB"/>
        </w:rPr>
      </w:pPr>
    </w:p>
    <w:p w:rsidR="00E2674C" w:rsidRDefault="00B40872" w:rsidP="0060705D">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60705D">
        <w:rPr>
          <w:rFonts w:ascii="Arial" w:hAnsi="Arial" w:cs="Arial"/>
          <w:noProof/>
          <w:color w:val="000000"/>
          <w:sz w:val="16"/>
          <w:szCs w:val="16"/>
          <w:lang w:val="en-GB"/>
        </w:rPr>
        <w:t>996</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60705D" w:rsidRPr="0060705D" w:rsidRDefault="0060705D" w:rsidP="0060705D">
      <w:pPr>
        <w:pStyle w:val="Kopfzeile"/>
        <w:tabs>
          <w:tab w:val="left" w:pos="4820"/>
        </w:tabs>
        <w:ind w:left="709" w:right="-2"/>
        <w:jc w:val="both"/>
        <w:rPr>
          <w:rFonts w:ascii="Arial" w:hAnsi="Arial" w:cs="Arial"/>
          <w:noProof/>
          <w:color w:val="000000"/>
          <w:sz w:val="16"/>
          <w:szCs w:val="16"/>
          <w:lang w:val="en-GB"/>
        </w:rPr>
      </w:pPr>
      <w:r w:rsidRPr="0060705D">
        <w:rPr>
          <w:rFonts w:ascii="Arial" w:hAnsi="Arial" w:cs="Arial"/>
          <w:noProof/>
          <w:color w:val="000000"/>
          <w:sz w:val="16"/>
          <w:szCs w:val="16"/>
          <w:lang w:val="en-GB"/>
        </w:rPr>
        <w:t>Dr Kay Rathke</w:t>
      </w:r>
    </w:p>
    <w:p w:rsidR="0060705D" w:rsidRDefault="0060705D" w:rsidP="0060705D">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60705D">
        <w:rPr>
          <w:rFonts w:ascii="Arial" w:hAnsi="Arial" w:cs="Arial"/>
          <w:noProof/>
          <w:color w:val="000000"/>
          <w:sz w:val="16"/>
          <w:szCs w:val="16"/>
          <w:lang w:val="en-GB"/>
        </w:rPr>
        <w:t>Head of Investor Relations</w:t>
      </w:r>
    </w:p>
    <w:p w:rsidR="0060705D" w:rsidRDefault="0060705D" w:rsidP="0060705D">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60705D">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60705D"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0705D">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60705D"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60705D">
        <w:rPr>
          <w:rFonts w:ascii="Arial" w:hAnsi="Arial" w:cs="Arial"/>
          <w:noProof/>
          <w:color w:val="000000"/>
          <w:sz w:val="16"/>
          <w:szCs w:val="16"/>
        </w:rPr>
        <w:t>451</w:t>
      </w:r>
      <w:r w:rsidR="00AC7B5E" w:rsidRPr="0060705D">
        <w:rPr>
          <w:rFonts w:ascii="Arial" w:hAnsi="Arial" w:cs="Arial"/>
          <w:noProof/>
          <w:color w:val="000000"/>
          <w:sz w:val="16"/>
          <w:szCs w:val="16"/>
        </w:rPr>
        <w:t>3</w:t>
      </w:r>
      <w:r w:rsidRPr="0060705D">
        <w:rPr>
          <w:rFonts w:ascii="Arial" w:hAnsi="Arial" w:cs="Arial"/>
          <w:noProof/>
          <w:color w:val="000000"/>
          <w:sz w:val="16"/>
          <w:szCs w:val="16"/>
        </w:rPr>
        <w:t>8 Essen/Germany</w:t>
      </w:r>
    </w:p>
    <w:p w:rsidR="00794803" w:rsidRPr="0060705D"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60705D">
        <w:rPr>
          <w:rFonts w:ascii="Arial" w:hAnsi="Arial" w:cs="Arial"/>
          <w:noProof/>
          <w:color w:val="000000"/>
          <w:sz w:val="16"/>
          <w:szCs w:val="16"/>
        </w:rPr>
        <w:t>Phone</w:t>
      </w:r>
      <w:r w:rsidR="002F7ED8" w:rsidRPr="0060705D">
        <w:rPr>
          <w:rFonts w:ascii="Arial" w:hAnsi="Arial" w:cs="Arial"/>
          <w:noProof/>
          <w:color w:val="000000"/>
          <w:sz w:val="16"/>
          <w:szCs w:val="16"/>
        </w:rPr>
        <w:t xml:space="preserve"> </w:t>
      </w:r>
      <w:r w:rsidR="009F6A2A" w:rsidRPr="0060705D">
        <w:rPr>
          <w:rFonts w:ascii="Arial" w:hAnsi="Arial" w:cs="Arial"/>
          <w:noProof/>
          <w:color w:val="000000"/>
          <w:sz w:val="16"/>
          <w:szCs w:val="16"/>
        </w:rPr>
        <w:t>+49 201 54 54-1234</w:t>
      </w:r>
    </w:p>
    <w:p w:rsidR="00794803" w:rsidRPr="0060705D"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60705D">
        <w:rPr>
          <w:rFonts w:ascii="Arial" w:hAnsi="Arial" w:cs="Arial"/>
          <w:noProof/>
          <w:color w:val="000000"/>
          <w:sz w:val="16"/>
          <w:szCs w:val="16"/>
        </w:rPr>
        <w:t xml:space="preserve">Fax </w:t>
      </w:r>
      <w:r w:rsidR="009F6A2A" w:rsidRPr="0060705D">
        <w:rPr>
          <w:rFonts w:ascii="Arial" w:hAnsi="Arial" w:cs="Arial"/>
          <w:noProof/>
          <w:color w:val="000000"/>
          <w:sz w:val="16"/>
          <w:szCs w:val="16"/>
        </w:rPr>
        <w:t>+49 201 54 54-1235</w:t>
      </w:r>
    </w:p>
    <w:p w:rsidR="00794803" w:rsidRPr="0060705D"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60705D">
        <w:rPr>
          <w:rFonts w:ascii="Arial" w:hAnsi="Arial" w:cs="Arial"/>
          <w:noProof/>
          <w:color w:val="000000"/>
          <w:sz w:val="16"/>
          <w:szCs w:val="16"/>
        </w:rPr>
        <w:t xml:space="preserve">E-mail: </w:t>
      </w:r>
      <w:hyperlink r:id="rId8" w:history="1">
        <w:r w:rsidRPr="0060705D">
          <w:rPr>
            <w:rStyle w:val="Hyperlink"/>
            <w:rFonts w:ascii="Arial" w:hAnsi="Arial" w:cs="Arial"/>
            <w:noProof/>
            <w:sz w:val="16"/>
            <w:szCs w:val="16"/>
          </w:rPr>
          <w:t>presse@secunet.com</w:t>
        </w:r>
      </w:hyperlink>
    </w:p>
    <w:p w:rsidR="00794803" w:rsidRPr="0060705D" w:rsidRDefault="002E08AF" w:rsidP="00794803">
      <w:pPr>
        <w:ind w:left="708"/>
      </w:pPr>
      <w:hyperlink r:id="rId9" w:history="1">
        <w:r w:rsidR="00794803" w:rsidRPr="0060705D">
          <w:rPr>
            <w:rStyle w:val="Hyperlink"/>
            <w:rFonts w:ascii="Arial" w:hAnsi="Arial" w:cs="Arial"/>
            <w:noProof/>
            <w:sz w:val="16"/>
            <w:szCs w:val="16"/>
          </w:rPr>
          <w:t>http://www.secunet.com</w:t>
        </w:r>
      </w:hyperlink>
    </w:p>
    <w:bookmarkEnd w:id="1"/>
    <w:p w:rsidR="00B40872" w:rsidRPr="0060705D"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60705D"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60705D"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60705D" w:rsidRPr="00E77319" w:rsidRDefault="0060705D" w:rsidP="00B40872">
      <w:pPr>
        <w:pStyle w:val="Kopfzeile"/>
        <w:tabs>
          <w:tab w:val="clear" w:pos="4536"/>
          <w:tab w:val="clear" w:pos="9072"/>
        </w:tabs>
        <w:ind w:left="709" w:right="-2"/>
        <w:rPr>
          <w:rFonts w:ascii="Arial" w:hAnsi="Arial" w:cs="Arial"/>
          <w:b/>
          <w:bCs/>
          <w:noProof/>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lastRenderedPageBreak/>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Pr="00CB54A9" w:rsidRDefault="00575FB4" w:rsidP="00575FB4">
      <w:pPr>
        <w:ind w:left="708"/>
        <w:jc w:val="both"/>
        <w:rPr>
          <w:rFonts w:ascii="Arial" w:hAnsi="Arial" w:cs="Arial"/>
          <w:sz w:val="16"/>
          <w:szCs w:val="16"/>
          <w:lang w:val="en-GB"/>
        </w:rPr>
      </w:pPr>
    </w:p>
    <w:p w:rsidR="00575FB4" w:rsidRPr="00052C88" w:rsidRDefault="00575FB4" w:rsidP="00052C88">
      <w:pPr>
        <w:ind w:left="709"/>
        <w:jc w:val="both"/>
        <w:rPr>
          <w:rFonts w:ascii="Arial" w:hAnsi="Arial"/>
          <w:i/>
          <w:sz w:val="16"/>
          <w:lang w:val="en-GB"/>
        </w:rPr>
      </w:pPr>
    </w:p>
    <w:sectPr w:rsidR="00575FB4" w:rsidRPr="00052C8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AF" w:rsidRDefault="002E08AF">
      <w:r>
        <w:separator/>
      </w:r>
    </w:p>
  </w:endnote>
  <w:endnote w:type="continuationSeparator" w:id="0">
    <w:p w:rsidR="002E08AF" w:rsidRDefault="002E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E77319">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E77319">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4F4F242" wp14:editId="43FE771D">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142C62AA" wp14:editId="05D1C00B">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AF" w:rsidRDefault="002E08AF">
      <w:r>
        <w:separator/>
      </w:r>
    </w:p>
  </w:footnote>
  <w:footnote w:type="continuationSeparator" w:id="0">
    <w:p w:rsidR="002E08AF" w:rsidRDefault="002E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5D40"/>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08AF"/>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1BA4"/>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4D79"/>
    <w:rsid w:val="005D6274"/>
    <w:rsid w:val="005D7A41"/>
    <w:rsid w:val="005E0AB9"/>
    <w:rsid w:val="005E1E78"/>
    <w:rsid w:val="005E5BAE"/>
    <w:rsid w:val="005E671C"/>
    <w:rsid w:val="005E6E67"/>
    <w:rsid w:val="005E7441"/>
    <w:rsid w:val="005F0FF9"/>
    <w:rsid w:val="005F34BE"/>
    <w:rsid w:val="005F53CC"/>
    <w:rsid w:val="005F5AD2"/>
    <w:rsid w:val="005F6A98"/>
    <w:rsid w:val="00603895"/>
    <w:rsid w:val="006048FA"/>
    <w:rsid w:val="0060705D"/>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1A14"/>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3F9A"/>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19"/>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146"/>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2017-11-15T16:46:00Z</dcterms:created>
  <dcterms:modified xsi:type="dcterms:W3CDTF">2017-11-16T14:05:00Z</dcterms:modified>
</cp:coreProperties>
</file>