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5AF18" w14:textId="3FAD4CCC" w:rsidR="005903CD" w:rsidRDefault="005903CD" w:rsidP="005903CD">
      <w:pPr>
        <w:spacing w:line="276" w:lineRule="auto"/>
        <w:ind w:left="697"/>
        <w:outlineLvl w:val="0"/>
        <w:rPr>
          <w:rFonts w:ascii="Arial" w:eastAsia="Arial" w:hAnsi="Arial" w:cs="Arial"/>
          <w:b/>
          <w:sz w:val="32"/>
        </w:rPr>
      </w:pPr>
      <w:bookmarkStart w:id="0" w:name="Section1"/>
      <w:bookmarkEnd w:id="0"/>
      <w:r w:rsidRPr="009459BD">
        <w:rPr>
          <w:rFonts w:ascii="Arial" w:eastAsia="Arial" w:hAnsi="Arial" w:cs="Arial"/>
          <w:b/>
          <w:sz w:val="32"/>
        </w:rPr>
        <w:t xml:space="preserve">secunet Security Networks AG erzielt </w:t>
      </w:r>
      <w:r>
        <w:rPr>
          <w:rFonts w:ascii="Arial" w:eastAsia="Arial" w:hAnsi="Arial" w:cs="Arial"/>
          <w:b/>
          <w:sz w:val="32"/>
        </w:rPr>
        <w:t xml:space="preserve">im Geschäftsjahr 2020 </w:t>
      </w:r>
      <w:r w:rsidRPr="009459BD">
        <w:rPr>
          <w:rFonts w:ascii="Arial" w:eastAsia="Arial" w:hAnsi="Arial" w:cs="Arial"/>
          <w:b/>
          <w:sz w:val="32"/>
        </w:rPr>
        <w:t xml:space="preserve">erneut Rekordergebnisse und erhöht Dividende </w:t>
      </w:r>
    </w:p>
    <w:p w14:paraId="766810DD" w14:textId="77777777" w:rsidR="005903CD" w:rsidRPr="009459BD" w:rsidRDefault="005903CD" w:rsidP="005903CD">
      <w:pPr>
        <w:spacing w:line="276" w:lineRule="auto"/>
        <w:ind w:left="697"/>
        <w:outlineLvl w:val="0"/>
      </w:pPr>
    </w:p>
    <w:p w14:paraId="3C1C7619" w14:textId="77777777" w:rsidR="005903CD" w:rsidRPr="005903CD" w:rsidRDefault="005903CD" w:rsidP="005903CD">
      <w:pPr>
        <w:pStyle w:val="Listenabsatz"/>
        <w:numPr>
          <w:ilvl w:val="0"/>
          <w:numId w:val="27"/>
        </w:numPr>
        <w:spacing w:line="360" w:lineRule="auto"/>
        <w:jc w:val="both"/>
        <w:rPr>
          <w:rFonts w:ascii="Arial" w:eastAsia="Arial" w:hAnsi="Arial" w:cs="Arial"/>
        </w:rPr>
      </w:pPr>
      <w:r w:rsidRPr="005903CD">
        <w:rPr>
          <w:rFonts w:ascii="Arial" w:eastAsia="Arial" w:hAnsi="Arial" w:cs="Arial"/>
          <w:b/>
        </w:rPr>
        <w:t>Umsatz steigt um 26 % auf 285,6 Mio. Euro (Vorjahr: 226,9 Mio. Euro)</w:t>
      </w:r>
    </w:p>
    <w:p w14:paraId="2AEB5E59" w14:textId="65BE15E1" w:rsidR="005903CD" w:rsidRPr="005903CD" w:rsidRDefault="005903CD" w:rsidP="005903CD">
      <w:pPr>
        <w:numPr>
          <w:ilvl w:val="0"/>
          <w:numId w:val="27"/>
        </w:numPr>
        <w:spacing w:line="360" w:lineRule="auto"/>
        <w:jc w:val="both"/>
        <w:rPr>
          <w:rFonts w:ascii="Arial" w:eastAsia="Arial" w:hAnsi="Arial" w:cs="Arial"/>
          <w:b/>
        </w:rPr>
      </w:pPr>
      <w:r w:rsidRPr="005903CD">
        <w:rPr>
          <w:rFonts w:ascii="Arial" w:eastAsia="Arial" w:hAnsi="Arial" w:cs="Arial"/>
          <w:b/>
        </w:rPr>
        <w:t xml:space="preserve">EBIT </w:t>
      </w:r>
      <w:r w:rsidR="00D77CAB">
        <w:rPr>
          <w:rFonts w:ascii="Arial" w:eastAsia="Arial" w:hAnsi="Arial" w:cs="Arial"/>
          <w:b/>
        </w:rPr>
        <w:t>erhöht</w:t>
      </w:r>
      <w:r w:rsidRPr="005903CD">
        <w:rPr>
          <w:rFonts w:ascii="Arial" w:eastAsia="Arial" w:hAnsi="Arial" w:cs="Arial"/>
          <w:b/>
        </w:rPr>
        <w:t xml:space="preserve"> sich um 56 % auf 51,6 Mio. Euro (Vorjahr: 33,2 Mio. Euro)</w:t>
      </w:r>
    </w:p>
    <w:p w14:paraId="228F37D4" w14:textId="77777777" w:rsidR="005903CD" w:rsidRPr="005903CD" w:rsidRDefault="005903CD" w:rsidP="005903CD">
      <w:pPr>
        <w:numPr>
          <w:ilvl w:val="0"/>
          <w:numId w:val="27"/>
        </w:numPr>
        <w:spacing w:line="360" w:lineRule="auto"/>
        <w:jc w:val="both"/>
        <w:rPr>
          <w:rFonts w:ascii="Arial" w:eastAsia="Arial" w:hAnsi="Arial" w:cs="Arial"/>
          <w:b/>
        </w:rPr>
      </w:pPr>
      <w:r w:rsidRPr="005903CD">
        <w:rPr>
          <w:rFonts w:ascii="Arial" w:eastAsia="Arial" w:hAnsi="Arial" w:cs="Arial"/>
          <w:b/>
        </w:rPr>
        <w:t>Dividendenvorschlag von 2,54 Euro (Vorjahr: 1,56 Euro) je Aktie</w:t>
      </w:r>
    </w:p>
    <w:p w14:paraId="7C6C2BB3" w14:textId="33FA5745" w:rsidR="005903CD" w:rsidRPr="005903CD" w:rsidRDefault="005903CD" w:rsidP="005903CD">
      <w:pPr>
        <w:numPr>
          <w:ilvl w:val="0"/>
          <w:numId w:val="27"/>
        </w:numPr>
        <w:spacing w:line="360" w:lineRule="auto"/>
        <w:jc w:val="both"/>
        <w:rPr>
          <w:rFonts w:ascii="Arial" w:eastAsia="Arial" w:hAnsi="Arial" w:cs="Arial"/>
          <w:b/>
        </w:rPr>
      </w:pPr>
      <w:r w:rsidRPr="005903CD">
        <w:rPr>
          <w:rFonts w:ascii="Arial" w:eastAsia="Arial" w:hAnsi="Arial" w:cs="Arial"/>
          <w:b/>
        </w:rPr>
        <w:t>Ausblick für 2021 bestätigt - Umsatz rd. 260 Mio. Euro, EBIT rd. 38 Mio. Euro</w:t>
      </w:r>
    </w:p>
    <w:p w14:paraId="537A1280" w14:textId="3902FCE5" w:rsidR="005903CD" w:rsidRPr="005903CD" w:rsidRDefault="005903CD" w:rsidP="005903CD">
      <w:pPr>
        <w:spacing w:before="120" w:line="360" w:lineRule="auto"/>
        <w:ind w:left="697"/>
        <w:jc w:val="both"/>
        <w:rPr>
          <w:rFonts w:ascii="Arial" w:eastAsia="Arial" w:hAnsi="Arial" w:cs="Arial"/>
          <w:b/>
          <w:sz w:val="22"/>
        </w:rPr>
      </w:pPr>
      <w:r w:rsidRPr="009459BD">
        <w:rPr>
          <w:rFonts w:ascii="Arial" w:eastAsia="Arial" w:hAnsi="Arial" w:cs="Arial"/>
          <w:b/>
          <w:i/>
          <w:sz w:val="22"/>
        </w:rPr>
        <w:t xml:space="preserve">[Essen, </w:t>
      </w:r>
      <w:r w:rsidRPr="009459BD">
        <w:rPr>
          <w:rFonts w:ascii="Arial" w:eastAsia="Arial" w:hAnsi="Arial" w:cs="Arial"/>
          <w:b/>
          <w:sz w:val="22"/>
        </w:rPr>
        <w:t>19. März 2021] Die secunet Security Networks AG (ISIN DE0007276503, WKN 727650)</w:t>
      </w:r>
      <w:r>
        <w:rPr>
          <w:rFonts w:ascii="Arial" w:eastAsia="Arial" w:hAnsi="Arial" w:cs="Arial"/>
          <w:b/>
          <w:sz w:val="22"/>
        </w:rPr>
        <w:t xml:space="preserve"> v</w:t>
      </w:r>
      <w:r w:rsidRPr="009459BD">
        <w:rPr>
          <w:rFonts w:ascii="Arial" w:eastAsia="Arial" w:hAnsi="Arial" w:cs="Arial"/>
          <w:b/>
          <w:sz w:val="22"/>
        </w:rPr>
        <w:t>eröffentlicht heute den testierten Jahresabschluss und den Geschäftsbericht für das Geschäftsjahr 2020. Dem sehr anspruchsvollen Umfeld zum Trotz hat der secunet-Konzern das abgelaufene Geschäftsjahr erneut mit hervorragenden Ergebnissen abgeschlossen.</w:t>
      </w:r>
    </w:p>
    <w:p w14:paraId="5AF33B64" w14:textId="42ACA62C" w:rsidR="005903CD" w:rsidRDefault="005903CD" w:rsidP="005903CD">
      <w:pPr>
        <w:spacing w:before="120" w:line="360" w:lineRule="auto"/>
        <w:ind w:left="697"/>
        <w:jc w:val="both"/>
        <w:rPr>
          <w:rFonts w:ascii="Arial" w:eastAsia="Arial" w:hAnsi="Arial" w:cs="Arial"/>
          <w:sz w:val="22"/>
        </w:rPr>
      </w:pPr>
      <w:r w:rsidRPr="009459BD">
        <w:rPr>
          <w:rFonts w:ascii="Arial" w:eastAsia="Arial" w:hAnsi="Arial" w:cs="Arial"/>
          <w:sz w:val="22"/>
        </w:rPr>
        <w:t>Im Geschäftsjahr 2020 sind die Umsatzerlöse des secunet-Konzerns von 226,9 Mio. Euro im Vorjahr um 58,7 Mio. Euro oder 26 % auf 285,6 Mio. Euro gestiegen</w:t>
      </w:r>
      <w:r>
        <w:rPr>
          <w:rFonts w:ascii="Arial" w:eastAsia="Arial" w:hAnsi="Arial" w:cs="Arial"/>
          <w:sz w:val="22"/>
        </w:rPr>
        <w:t xml:space="preserve">. </w:t>
      </w:r>
      <w:r w:rsidRPr="009459BD">
        <w:rPr>
          <w:rFonts w:ascii="Arial" w:eastAsia="Arial" w:hAnsi="Arial" w:cs="Arial"/>
          <w:sz w:val="22"/>
        </w:rPr>
        <w:t xml:space="preserve">Das starke Umsatzwachstum ist zu großen Teilen auf die Zunahme der Umsatzerlöse mit Produkten und Lösungen der SINA-Produktfamilie zurückzuführen: Als Reaktion auf die veränderte Gestaltung der Arbeit infolge der Corona-Pandemie haben deutsche Behörden die Ausstattung mit sicheren mobilen Arbeitsplätzen forciert, die für die Arbeit im Mobile Office erforderlich sind. </w:t>
      </w:r>
    </w:p>
    <w:p w14:paraId="73D3F470" w14:textId="77777777" w:rsidR="005903CD" w:rsidRDefault="005903CD" w:rsidP="005903CD">
      <w:pPr>
        <w:spacing w:before="120" w:line="360" w:lineRule="auto"/>
        <w:ind w:left="697"/>
        <w:jc w:val="both"/>
        <w:rPr>
          <w:sz w:val="22"/>
        </w:rPr>
      </w:pPr>
      <w:r w:rsidRPr="009459BD">
        <w:rPr>
          <w:rFonts w:ascii="Arial" w:eastAsia="Arial" w:hAnsi="Arial" w:cs="Arial"/>
          <w:sz w:val="22"/>
        </w:rPr>
        <w:t xml:space="preserve">Im Wesentlichen durch den </w:t>
      </w:r>
      <w:r>
        <w:rPr>
          <w:rFonts w:ascii="Arial" w:eastAsia="Arial" w:hAnsi="Arial" w:cs="Arial"/>
          <w:sz w:val="22"/>
        </w:rPr>
        <w:t>C</w:t>
      </w:r>
      <w:r w:rsidRPr="009459BD">
        <w:rPr>
          <w:rFonts w:ascii="Arial" w:eastAsia="Arial" w:hAnsi="Arial" w:cs="Arial"/>
          <w:sz w:val="22"/>
        </w:rPr>
        <w:t>orona</w:t>
      </w:r>
      <w:r>
        <w:rPr>
          <w:rFonts w:ascii="Arial" w:eastAsia="Arial" w:hAnsi="Arial" w:cs="Arial"/>
          <w:sz w:val="22"/>
        </w:rPr>
        <w:t>-</w:t>
      </w:r>
      <w:r w:rsidRPr="009459BD">
        <w:rPr>
          <w:rFonts w:ascii="Arial" w:eastAsia="Arial" w:hAnsi="Arial" w:cs="Arial"/>
          <w:sz w:val="22"/>
        </w:rPr>
        <w:t xml:space="preserve">bedingten Sondereffekt stieg im Bereich Public </w:t>
      </w:r>
      <w:proofErr w:type="spellStart"/>
      <w:r w:rsidRPr="009459BD">
        <w:rPr>
          <w:rFonts w:ascii="Arial" w:eastAsia="Arial" w:hAnsi="Arial" w:cs="Arial"/>
          <w:sz w:val="22"/>
        </w:rPr>
        <w:t>Sector</w:t>
      </w:r>
      <w:proofErr w:type="spellEnd"/>
      <w:r>
        <w:rPr>
          <w:rFonts w:ascii="Arial" w:eastAsia="Arial" w:hAnsi="Arial" w:cs="Arial"/>
          <w:sz w:val="22"/>
        </w:rPr>
        <w:t>, dessen Angebot sich an die öffentlichen Bedarfsträger im In- und Ausland sowie an internationale Organisationen richtet,</w:t>
      </w:r>
      <w:r w:rsidRPr="009459BD">
        <w:rPr>
          <w:rFonts w:ascii="Arial" w:eastAsia="Arial" w:hAnsi="Arial" w:cs="Arial"/>
          <w:sz w:val="22"/>
        </w:rPr>
        <w:t xml:space="preserve"> der Umsatz von 169,8 Mio. Euro im Vorjahr um 40 % auf 237,1 Mio. Euro. Der Anteil des Geschäftsbereichs Public </w:t>
      </w:r>
      <w:proofErr w:type="spellStart"/>
      <w:r w:rsidRPr="009459BD">
        <w:rPr>
          <w:rFonts w:ascii="Arial" w:eastAsia="Arial" w:hAnsi="Arial" w:cs="Arial"/>
          <w:sz w:val="22"/>
        </w:rPr>
        <w:t>Sector</w:t>
      </w:r>
      <w:proofErr w:type="spellEnd"/>
      <w:r w:rsidRPr="009459BD">
        <w:rPr>
          <w:rFonts w:ascii="Arial" w:eastAsia="Arial" w:hAnsi="Arial" w:cs="Arial"/>
          <w:sz w:val="22"/>
        </w:rPr>
        <w:t xml:space="preserve"> am Umsatz des secunet-Konzerns im Geschäftsjahr 2020 betrug damit 83 % (Vorjahr: 75 %).</w:t>
      </w:r>
    </w:p>
    <w:p w14:paraId="41F8D392" w14:textId="3EBEBD3A" w:rsidR="005903CD" w:rsidRPr="005903CD" w:rsidRDefault="005903CD" w:rsidP="005903CD">
      <w:pPr>
        <w:spacing w:before="120" w:line="360" w:lineRule="auto"/>
        <w:ind w:left="697"/>
        <w:jc w:val="both"/>
        <w:rPr>
          <w:sz w:val="22"/>
        </w:rPr>
      </w:pPr>
      <w:r w:rsidRPr="009459BD">
        <w:rPr>
          <w:rFonts w:ascii="Arial" w:eastAsia="Arial" w:hAnsi="Arial" w:cs="Arial"/>
          <w:sz w:val="22"/>
        </w:rPr>
        <w:t xml:space="preserve">Der Geschäftsbereich Business </w:t>
      </w:r>
      <w:proofErr w:type="spellStart"/>
      <w:r w:rsidRPr="009459BD">
        <w:rPr>
          <w:rFonts w:ascii="Arial" w:eastAsia="Arial" w:hAnsi="Arial" w:cs="Arial"/>
          <w:sz w:val="22"/>
        </w:rPr>
        <w:t>Sector</w:t>
      </w:r>
      <w:proofErr w:type="spellEnd"/>
      <w:r>
        <w:rPr>
          <w:rFonts w:ascii="Arial" w:eastAsia="Arial" w:hAnsi="Arial" w:cs="Arial"/>
          <w:sz w:val="22"/>
        </w:rPr>
        <w:t xml:space="preserve">, dessen Angebot </w:t>
      </w:r>
      <w:r w:rsidR="00D77CAB">
        <w:rPr>
          <w:rFonts w:ascii="Arial" w:eastAsia="Arial" w:hAnsi="Arial" w:cs="Arial"/>
          <w:sz w:val="22"/>
        </w:rPr>
        <w:t xml:space="preserve">sich </w:t>
      </w:r>
      <w:r>
        <w:rPr>
          <w:rFonts w:ascii="Arial" w:eastAsia="Arial" w:hAnsi="Arial" w:cs="Arial"/>
          <w:sz w:val="22"/>
        </w:rPr>
        <w:t xml:space="preserve">an Unternehmen der privaten Wirtschaft und an den Gesundheitssektor </w:t>
      </w:r>
      <w:r>
        <w:rPr>
          <w:rFonts w:ascii="Arial" w:eastAsia="Arial" w:hAnsi="Arial" w:cs="Arial"/>
          <w:sz w:val="22"/>
        </w:rPr>
        <w:lastRenderedPageBreak/>
        <w:t>richtet,</w:t>
      </w:r>
      <w:r w:rsidRPr="009459BD">
        <w:rPr>
          <w:rFonts w:ascii="Arial" w:eastAsia="Arial" w:hAnsi="Arial" w:cs="Arial"/>
          <w:sz w:val="22"/>
        </w:rPr>
        <w:t xml:space="preserve"> erzielte im Geschäftsjahr 2020 Umsatzerlöse in Höhe von 48,5 Mio. Euro gegenüber 57,1 Mio. Euro im Vorjahr. Im Jahr 2019 waren die Umsatzerlöse vor allem durch den Rollout des secunet </w:t>
      </w:r>
      <w:proofErr w:type="spellStart"/>
      <w:r w:rsidRPr="009459BD">
        <w:rPr>
          <w:rFonts w:ascii="Arial" w:eastAsia="Arial" w:hAnsi="Arial" w:cs="Arial"/>
          <w:sz w:val="22"/>
        </w:rPr>
        <w:t>Gesundheitskonnektors</w:t>
      </w:r>
      <w:proofErr w:type="spellEnd"/>
      <w:r w:rsidRPr="009459BD">
        <w:rPr>
          <w:rFonts w:ascii="Arial" w:eastAsia="Arial" w:hAnsi="Arial" w:cs="Arial"/>
          <w:sz w:val="22"/>
        </w:rPr>
        <w:t xml:space="preserve"> in den deutschen Arztpraxen geprägt - dieser Sondereffekt fiel 2020 erwartungsgemäß weg. Der Hauptanteil der Umsatzerlöse 2020</w:t>
      </w:r>
      <w:r w:rsidR="00AC1D76">
        <w:rPr>
          <w:rFonts w:ascii="Arial" w:eastAsia="Arial" w:hAnsi="Arial" w:cs="Arial"/>
          <w:sz w:val="22"/>
        </w:rPr>
        <w:t xml:space="preserve"> des Geschäftsbereichs</w:t>
      </w:r>
      <w:r w:rsidRPr="009459BD">
        <w:rPr>
          <w:rFonts w:ascii="Arial" w:eastAsia="Arial" w:hAnsi="Arial" w:cs="Arial"/>
          <w:sz w:val="22"/>
        </w:rPr>
        <w:t xml:space="preserve"> wurde im zweiten Halbjahr erzielt (36,1 Mio. Euro). Aufgrund der rückläufigen Umsatzerlöse </w:t>
      </w:r>
      <w:r>
        <w:rPr>
          <w:rFonts w:ascii="Arial" w:eastAsia="Arial" w:hAnsi="Arial" w:cs="Arial"/>
          <w:sz w:val="22"/>
        </w:rPr>
        <w:t xml:space="preserve">des Geschäftsbereichs </w:t>
      </w:r>
      <w:r w:rsidRPr="009459BD">
        <w:rPr>
          <w:rFonts w:ascii="Arial" w:eastAsia="Arial" w:hAnsi="Arial" w:cs="Arial"/>
          <w:sz w:val="22"/>
        </w:rPr>
        <w:t xml:space="preserve">sank auch </w:t>
      </w:r>
      <w:r>
        <w:rPr>
          <w:rFonts w:ascii="Arial" w:eastAsia="Arial" w:hAnsi="Arial" w:cs="Arial"/>
          <w:sz w:val="22"/>
        </w:rPr>
        <w:t xml:space="preserve">dessen </w:t>
      </w:r>
      <w:r w:rsidRPr="009459BD">
        <w:rPr>
          <w:rFonts w:ascii="Arial" w:eastAsia="Arial" w:hAnsi="Arial" w:cs="Arial"/>
          <w:sz w:val="22"/>
        </w:rPr>
        <w:t>Anteil an den Konzern-Umsatzerlösen von 25 % im Vorjahr auf 17 % im abgelaufenen Geschäftsjahr 2020.</w:t>
      </w:r>
    </w:p>
    <w:p w14:paraId="0B9845E5" w14:textId="77777777" w:rsidR="005903CD" w:rsidRDefault="005903CD" w:rsidP="005903CD">
      <w:pPr>
        <w:spacing w:before="120" w:line="360" w:lineRule="auto"/>
        <w:ind w:left="697"/>
        <w:jc w:val="both"/>
        <w:rPr>
          <w:rFonts w:ascii="Arial" w:eastAsia="Arial" w:hAnsi="Arial" w:cs="Arial"/>
          <w:sz w:val="22"/>
        </w:rPr>
      </w:pPr>
      <w:r w:rsidRPr="009459BD">
        <w:rPr>
          <w:rFonts w:ascii="Arial" w:eastAsia="Arial" w:hAnsi="Arial" w:cs="Arial"/>
          <w:sz w:val="22"/>
        </w:rPr>
        <w:t xml:space="preserve">Das Ergebnis vor Zinsen und Steuern (EBIT) des secunet-Konzerns ist gegenüber dem Vorjahr um 56 % von 33,2 Mio. </w:t>
      </w:r>
      <w:r w:rsidRPr="002A5912">
        <w:rPr>
          <w:rFonts w:ascii="Arial" w:eastAsia="Arial" w:hAnsi="Arial" w:cs="Arial"/>
          <w:sz w:val="22"/>
        </w:rPr>
        <w:t xml:space="preserve">Euro auf 51,6 Mio. Euro angestiegen. </w:t>
      </w:r>
      <w:r w:rsidRPr="00E425BD">
        <w:rPr>
          <w:rFonts w:ascii="Arial" w:eastAsia="Arial" w:hAnsi="Arial" w:cs="Arial"/>
          <w:sz w:val="22"/>
        </w:rPr>
        <w:t xml:space="preserve">Die EBIT-Verbesserung resultiert im Wesentlichen aus der Steigerung der Umsatzerlöse im Produktgeschäft im Public </w:t>
      </w:r>
      <w:proofErr w:type="spellStart"/>
      <w:r w:rsidRPr="00E425BD">
        <w:rPr>
          <w:rFonts w:ascii="Arial" w:eastAsia="Arial" w:hAnsi="Arial" w:cs="Arial"/>
          <w:sz w:val="22"/>
        </w:rPr>
        <w:t>Sector</w:t>
      </w:r>
      <w:proofErr w:type="spellEnd"/>
      <w:r w:rsidRPr="00E425BD">
        <w:rPr>
          <w:rFonts w:ascii="Arial" w:eastAsia="Arial" w:hAnsi="Arial" w:cs="Arial"/>
          <w:sz w:val="22"/>
        </w:rPr>
        <w:t>.</w:t>
      </w:r>
    </w:p>
    <w:p w14:paraId="798844CC" w14:textId="77777777" w:rsidR="005903CD" w:rsidRDefault="005903CD" w:rsidP="005903CD">
      <w:pPr>
        <w:spacing w:before="120" w:line="360" w:lineRule="auto"/>
        <w:ind w:left="697"/>
        <w:jc w:val="both"/>
        <w:rPr>
          <w:rFonts w:ascii="Arial" w:eastAsia="Arial" w:hAnsi="Arial" w:cs="Arial"/>
          <w:sz w:val="22"/>
        </w:rPr>
      </w:pPr>
      <w:r>
        <w:rPr>
          <w:rFonts w:ascii="Arial" w:eastAsia="Arial" w:hAnsi="Arial" w:cs="Arial"/>
          <w:sz w:val="22"/>
        </w:rPr>
        <w:t>Damit erreichte die Gesellschaft zum siebten Mal in Folge historische Höchstwerte bei Umsatz und EBIT.</w:t>
      </w:r>
    </w:p>
    <w:p w14:paraId="07317A62" w14:textId="652135C8" w:rsidR="0074231C" w:rsidRDefault="005903CD" w:rsidP="005903CD">
      <w:pPr>
        <w:spacing w:before="120" w:line="360" w:lineRule="auto"/>
        <w:ind w:left="697"/>
        <w:jc w:val="both"/>
        <w:rPr>
          <w:rFonts w:ascii="Arial" w:eastAsia="Arial" w:hAnsi="Arial" w:cs="Arial"/>
          <w:sz w:val="22"/>
        </w:rPr>
      </w:pPr>
      <w:r>
        <w:rPr>
          <w:rFonts w:ascii="Arial" w:eastAsia="Arial" w:hAnsi="Arial" w:cs="Arial"/>
          <w:sz w:val="22"/>
        </w:rPr>
        <w:t xml:space="preserve">Der </w:t>
      </w:r>
      <w:r w:rsidRPr="00E425BD">
        <w:rPr>
          <w:rFonts w:ascii="Arial" w:eastAsia="Arial" w:hAnsi="Arial" w:cs="Arial"/>
          <w:sz w:val="22"/>
        </w:rPr>
        <w:t xml:space="preserve">secunet-Konzern </w:t>
      </w:r>
      <w:r>
        <w:rPr>
          <w:rFonts w:ascii="Arial" w:eastAsia="Arial" w:hAnsi="Arial" w:cs="Arial"/>
          <w:sz w:val="22"/>
        </w:rPr>
        <w:t xml:space="preserve">erzielte </w:t>
      </w:r>
      <w:r w:rsidR="0074231C">
        <w:rPr>
          <w:rFonts w:ascii="Arial" w:eastAsia="Arial" w:hAnsi="Arial" w:cs="Arial"/>
          <w:sz w:val="22"/>
        </w:rPr>
        <w:t xml:space="preserve">im Geschäftsjahr 2020 </w:t>
      </w:r>
      <w:r w:rsidRPr="00E425BD">
        <w:rPr>
          <w:rFonts w:ascii="Arial" w:eastAsia="Arial" w:hAnsi="Arial" w:cs="Arial"/>
          <w:sz w:val="22"/>
        </w:rPr>
        <w:t xml:space="preserve">einen Konzernjahresüberschuss in Höhe von 35,0 Mio. </w:t>
      </w:r>
      <w:r w:rsidRPr="00581552">
        <w:rPr>
          <w:rFonts w:ascii="Arial" w:eastAsia="Arial" w:hAnsi="Arial" w:cs="Arial"/>
          <w:sz w:val="22"/>
        </w:rPr>
        <w:t xml:space="preserve">Euro, dies entspricht einer Steigerung um 12,8 Mio. Euro oder 58 % gegenüber dem Vorjahr (22,2 Mio. </w:t>
      </w:r>
      <w:r w:rsidRPr="002A5912">
        <w:rPr>
          <w:rFonts w:ascii="Arial" w:eastAsia="Arial" w:hAnsi="Arial" w:cs="Arial"/>
          <w:sz w:val="22"/>
        </w:rPr>
        <w:t xml:space="preserve">Euro). </w:t>
      </w:r>
      <w:r w:rsidRPr="00E425BD">
        <w:rPr>
          <w:rFonts w:ascii="Arial" w:eastAsia="Arial" w:hAnsi="Arial" w:cs="Arial"/>
          <w:sz w:val="22"/>
        </w:rPr>
        <w:t xml:space="preserve">Das verwässerte und unverwässerte Ergebnis je Aktie betrug </w:t>
      </w:r>
      <w:r w:rsidR="00605520">
        <w:rPr>
          <w:rFonts w:ascii="Arial" w:eastAsia="Arial" w:hAnsi="Arial" w:cs="Arial"/>
          <w:sz w:val="22"/>
        </w:rPr>
        <w:t xml:space="preserve">im Jahr 2020 </w:t>
      </w:r>
      <w:r w:rsidRPr="00E425BD">
        <w:rPr>
          <w:rFonts w:ascii="Arial" w:eastAsia="Arial" w:hAnsi="Arial" w:cs="Arial"/>
          <w:sz w:val="22"/>
        </w:rPr>
        <w:t>5,43 Euro nach 3,44 Euro im Vorjahr</w:t>
      </w:r>
      <w:r w:rsidR="0074231C">
        <w:rPr>
          <w:rFonts w:ascii="Arial" w:eastAsia="Arial" w:hAnsi="Arial" w:cs="Arial"/>
          <w:sz w:val="22"/>
        </w:rPr>
        <w:t>.</w:t>
      </w:r>
      <w:r w:rsidRPr="00E425BD">
        <w:rPr>
          <w:rFonts w:ascii="Arial" w:eastAsia="Arial" w:hAnsi="Arial" w:cs="Arial"/>
          <w:sz w:val="22"/>
        </w:rPr>
        <w:t xml:space="preserve"> </w:t>
      </w:r>
    </w:p>
    <w:p w14:paraId="4E1F7ECE" w14:textId="509F7652" w:rsidR="005903CD" w:rsidRPr="00E425BD" w:rsidRDefault="0074231C" w:rsidP="0074231C">
      <w:pPr>
        <w:spacing w:before="120" w:line="360" w:lineRule="auto"/>
        <w:ind w:left="697"/>
        <w:jc w:val="both"/>
        <w:rPr>
          <w:rFonts w:ascii="Arial" w:eastAsia="Arial" w:hAnsi="Arial" w:cs="Arial"/>
          <w:sz w:val="22"/>
        </w:rPr>
      </w:pPr>
      <w:r>
        <w:rPr>
          <w:rFonts w:ascii="Arial" w:eastAsia="Arial" w:hAnsi="Arial" w:cs="Arial"/>
          <w:sz w:val="22"/>
        </w:rPr>
        <w:t>D</w:t>
      </w:r>
      <w:r w:rsidR="005903CD" w:rsidRPr="00E425BD">
        <w:rPr>
          <w:rFonts w:ascii="Arial" w:eastAsia="Arial" w:hAnsi="Arial" w:cs="Arial"/>
          <w:sz w:val="22"/>
        </w:rPr>
        <w:t xml:space="preserve">er Jahresüberschuss der secunet Security Networks AG </w:t>
      </w:r>
      <w:r>
        <w:rPr>
          <w:rFonts w:ascii="Arial" w:eastAsia="Arial" w:hAnsi="Arial" w:cs="Arial"/>
          <w:sz w:val="22"/>
        </w:rPr>
        <w:t xml:space="preserve">stieg von 20,2 Mio. Euro im Jahr 2019 auf </w:t>
      </w:r>
      <w:r w:rsidR="005903CD" w:rsidRPr="00E425BD">
        <w:rPr>
          <w:rFonts w:ascii="Arial" w:eastAsia="Arial" w:hAnsi="Arial" w:cs="Arial"/>
          <w:sz w:val="22"/>
        </w:rPr>
        <w:t xml:space="preserve">32,8 Mio. </w:t>
      </w:r>
      <w:r w:rsidR="005903CD" w:rsidRPr="00F35AA8">
        <w:rPr>
          <w:rFonts w:ascii="Arial" w:eastAsia="Arial" w:hAnsi="Arial" w:cs="Arial"/>
          <w:sz w:val="22"/>
        </w:rPr>
        <w:t xml:space="preserve">Euro </w:t>
      </w:r>
      <w:r>
        <w:rPr>
          <w:rFonts w:ascii="Arial" w:eastAsia="Arial" w:hAnsi="Arial" w:cs="Arial"/>
          <w:sz w:val="22"/>
        </w:rPr>
        <w:t xml:space="preserve">im Jahr 2020. An der positiven Entwicklung sind die Aktionäre der secunet AG beteiligt: </w:t>
      </w:r>
      <w:r w:rsidR="005903CD" w:rsidRPr="00E425BD">
        <w:rPr>
          <w:rFonts w:ascii="Arial" w:eastAsia="Arial" w:hAnsi="Arial" w:cs="Arial"/>
          <w:sz w:val="22"/>
        </w:rPr>
        <w:t xml:space="preserve">Vorstand und Aufsichtsrat werden der am 12. </w:t>
      </w:r>
      <w:r w:rsidR="005903CD" w:rsidRPr="00581552">
        <w:rPr>
          <w:rFonts w:ascii="Arial" w:eastAsia="Arial" w:hAnsi="Arial" w:cs="Arial"/>
          <w:sz w:val="22"/>
        </w:rPr>
        <w:t xml:space="preserve">Mai 2021 stattfindenden ordentlichen Hauptversammlung vorschlagen, an die Aktionäre 16,4 Mio. Euro durch Zahlung einer Dividende von 2,54 Euro je dividendenberechtigter Stückaktie auszuschütten. </w:t>
      </w:r>
      <w:r w:rsidR="005903CD" w:rsidRPr="00E425BD">
        <w:rPr>
          <w:rFonts w:ascii="Arial" w:eastAsia="Arial" w:hAnsi="Arial" w:cs="Arial"/>
          <w:sz w:val="22"/>
        </w:rPr>
        <w:t>Dies entspricht 50 % des Jahresüberschusses und einer Steigerung von 63 % gegenüber dem Vorjahr</w:t>
      </w:r>
      <w:r>
        <w:rPr>
          <w:rFonts w:ascii="Arial" w:eastAsia="Arial" w:hAnsi="Arial" w:cs="Arial"/>
          <w:sz w:val="22"/>
        </w:rPr>
        <w:t xml:space="preserve"> (Vorjahr: 1,56 Euro </w:t>
      </w:r>
      <w:r w:rsidRPr="00581552">
        <w:rPr>
          <w:rFonts w:ascii="Arial" w:eastAsia="Arial" w:hAnsi="Arial" w:cs="Arial"/>
          <w:sz w:val="22"/>
        </w:rPr>
        <w:t>je dividendenberechtigter Stückaktie</w:t>
      </w:r>
      <w:r>
        <w:rPr>
          <w:rFonts w:ascii="Arial" w:eastAsia="Arial" w:hAnsi="Arial" w:cs="Arial"/>
          <w:sz w:val="22"/>
        </w:rPr>
        <w:t>)</w:t>
      </w:r>
      <w:r w:rsidR="005903CD" w:rsidRPr="00E425BD">
        <w:rPr>
          <w:rFonts w:ascii="Arial" w:eastAsia="Arial" w:hAnsi="Arial" w:cs="Arial"/>
          <w:sz w:val="22"/>
        </w:rPr>
        <w:t>.</w:t>
      </w:r>
    </w:p>
    <w:p w14:paraId="0EED91F9" w14:textId="131F761D" w:rsidR="005903CD" w:rsidRDefault="005903CD" w:rsidP="005903CD">
      <w:pPr>
        <w:spacing w:before="120" w:line="360" w:lineRule="auto"/>
        <w:ind w:left="697"/>
        <w:jc w:val="both"/>
        <w:rPr>
          <w:rFonts w:ascii="Arial" w:eastAsia="Arial" w:hAnsi="Arial" w:cs="Arial"/>
          <w:sz w:val="22"/>
        </w:rPr>
      </w:pPr>
      <w:r w:rsidRPr="00E425BD">
        <w:rPr>
          <w:rFonts w:ascii="Arial" w:eastAsia="Arial" w:hAnsi="Arial" w:cs="Arial"/>
          <w:sz w:val="22"/>
        </w:rPr>
        <w:lastRenderedPageBreak/>
        <w:t xml:space="preserve">Der Auftragsbestand des secunet-Konzerns liegt per Ende Dezember 2020 mit 149,5 Mio. </w:t>
      </w:r>
      <w:r w:rsidRPr="008F5FDD">
        <w:rPr>
          <w:rFonts w:ascii="Arial" w:eastAsia="Arial" w:hAnsi="Arial" w:cs="Arial"/>
          <w:sz w:val="22"/>
        </w:rPr>
        <w:t>Euro auf höherem Niveau als im Vorjahr (78,5 Mio. Euro).</w:t>
      </w:r>
    </w:p>
    <w:p w14:paraId="07674F3A" w14:textId="77777777" w:rsidR="005903CD" w:rsidRDefault="005903CD" w:rsidP="005903CD">
      <w:pPr>
        <w:spacing w:before="120" w:line="360" w:lineRule="auto"/>
        <w:ind w:left="697"/>
        <w:jc w:val="both"/>
        <w:rPr>
          <w:b/>
          <w:sz w:val="22"/>
        </w:rPr>
      </w:pPr>
      <w:r w:rsidRPr="00E425BD">
        <w:rPr>
          <w:rFonts w:ascii="Arial" w:eastAsia="Arial" w:hAnsi="Arial" w:cs="Arial"/>
          <w:sz w:val="22"/>
        </w:rPr>
        <w:t>„Das abgelaufene Geschäf</w:t>
      </w:r>
      <w:r>
        <w:rPr>
          <w:rFonts w:ascii="Arial" w:eastAsia="Arial" w:hAnsi="Arial" w:cs="Arial"/>
          <w:sz w:val="22"/>
        </w:rPr>
        <w:t>t</w:t>
      </w:r>
      <w:r w:rsidRPr="00E425BD">
        <w:rPr>
          <w:rFonts w:ascii="Arial" w:eastAsia="Arial" w:hAnsi="Arial" w:cs="Arial"/>
          <w:sz w:val="22"/>
        </w:rPr>
        <w:t xml:space="preserve">sjahr 2020 hat uns vor große Herausforderungen gestellt. </w:t>
      </w:r>
      <w:r>
        <w:rPr>
          <w:rFonts w:ascii="Arial" w:eastAsia="Arial" w:hAnsi="Arial" w:cs="Arial"/>
          <w:sz w:val="22"/>
        </w:rPr>
        <w:t xml:space="preserve">Trotzdem </w:t>
      </w:r>
      <w:r w:rsidRPr="00E425BD">
        <w:rPr>
          <w:rFonts w:ascii="Arial" w:eastAsia="Arial" w:hAnsi="Arial" w:cs="Arial"/>
          <w:sz w:val="22"/>
        </w:rPr>
        <w:t>hat der secunet-Konzern das abgelaufene Geschäftsjahr erneut mit hervorragenden Ergebnissen abgeschlossen</w:t>
      </w:r>
      <w:r>
        <w:rPr>
          <w:rFonts w:ascii="Arial" w:eastAsia="Arial" w:hAnsi="Arial" w:cs="Arial"/>
          <w:sz w:val="22"/>
        </w:rPr>
        <w:t>. Unsere Aktionäre beteiligen wir substanziell an dieser guten Entwicklung</w:t>
      </w:r>
      <w:r w:rsidRPr="00E425BD">
        <w:rPr>
          <w:rFonts w:ascii="Arial" w:eastAsia="Arial" w:hAnsi="Arial" w:cs="Arial"/>
          <w:sz w:val="22"/>
        </w:rPr>
        <w:t xml:space="preserve">“, so Axel Deininger, Vorstandsvorsitzender der secunet Security Networks AG. </w:t>
      </w:r>
      <w:r w:rsidRPr="00581552">
        <w:rPr>
          <w:rFonts w:ascii="Arial" w:eastAsia="Arial" w:hAnsi="Arial" w:cs="Arial"/>
          <w:sz w:val="22"/>
        </w:rPr>
        <w:t>„secunet hat zu Beginn des Jahres 2021 eine ausgezeichnete Marktposition und ist für weiteres, nachhaltiges Wachstum gut aufgestellt.</w:t>
      </w:r>
      <w:r w:rsidRPr="00E425BD">
        <w:rPr>
          <w:rFonts w:ascii="Arial" w:eastAsia="Arial" w:hAnsi="Arial" w:cs="Arial"/>
          <w:sz w:val="22"/>
        </w:rPr>
        <w:t>”</w:t>
      </w:r>
    </w:p>
    <w:p w14:paraId="56F318E5" w14:textId="50311E61" w:rsidR="005903CD" w:rsidRPr="005903CD" w:rsidRDefault="005903CD" w:rsidP="005903CD">
      <w:pPr>
        <w:spacing w:before="120" w:line="360" w:lineRule="auto"/>
        <w:ind w:left="697"/>
        <w:jc w:val="both"/>
        <w:rPr>
          <w:b/>
          <w:sz w:val="22"/>
        </w:rPr>
      </w:pPr>
      <w:r w:rsidRPr="00E425BD">
        <w:rPr>
          <w:rFonts w:ascii="Arial" w:eastAsia="Arial" w:hAnsi="Arial" w:cs="Arial"/>
          <w:sz w:val="22"/>
        </w:rPr>
        <w:t xml:space="preserve">Die im Geschäftsjahr 2020 erreichten sehr hohen Geschäftsergebnisse </w:t>
      </w:r>
      <w:r>
        <w:rPr>
          <w:rFonts w:ascii="Arial" w:eastAsia="Arial" w:hAnsi="Arial" w:cs="Arial"/>
          <w:sz w:val="22"/>
        </w:rPr>
        <w:t xml:space="preserve">sind im Wesentlichen auf Einmaleffekte aufgrund einer Sonderkonjunktur </w:t>
      </w:r>
      <w:r w:rsidRPr="00E425BD">
        <w:rPr>
          <w:rFonts w:ascii="Arial" w:eastAsia="Arial" w:hAnsi="Arial" w:cs="Arial"/>
          <w:sz w:val="22"/>
        </w:rPr>
        <w:t>im öffentlichen Sektor</w:t>
      </w:r>
      <w:r>
        <w:rPr>
          <w:rFonts w:ascii="Arial" w:eastAsia="Arial" w:hAnsi="Arial" w:cs="Arial"/>
          <w:sz w:val="22"/>
        </w:rPr>
        <w:t xml:space="preserve"> zurückzuführen. Für </w:t>
      </w:r>
      <w:r w:rsidRPr="00E425BD">
        <w:rPr>
          <w:rFonts w:ascii="Arial" w:eastAsia="Arial" w:hAnsi="Arial" w:cs="Arial"/>
          <w:sz w:val="22"/>
        </w:rPr>
        <w:t xml:space="preserve">das </w:t>
      </w:r>
      <w:r>
        <w:rPr>
          <w:rFonts w:ascii="Arial" w:eastAsia="Arial" w:hAnsi="Arial" w:cs="Arial"/>
          <w:sz w:val="22"/>
        </w:rPr>
        <w:t xml:space="preserve">laufende </w:t>
      </w:r>
      <w:r w:rsidRPr="00E425BD">
        <w:rPr>
          <w:rFonts w:ascii="Arial" w:eastAsia="Arial" w:hAnsi="Arial" w:cs="Arial"/>
          <w:sz w:val="22"/>
        </w:rPr>
        <w:t xml:space="preserve">Geschäftsjahr 2021 </w:t>
      </w:r>
      <w:bookmarkStart w:id="1" w:name="_GoBack"/>
      <w:bookmarkEnd w:id="1"/>
      <w:r>
        <w:rPr>
          <w:rFonts w:ascii="Arial" w:eastAsia="Arial" w:hAnsi="Arial" w:cs="Arial"/>
          <w:sz w:val="22"/>
        </w:rPr>
        <w:t xml:space="preserve">sind zum gegenwärtigen Zeitpunkt solche Effekte </w:t>
      </w:r>
      <w:r w:rsidRPr="00E425BD">
        <w:rPr>
          <w:rFonts w:ascii="Arial" w:eastAsia="Arial" w:hAnsi="Arial" w:cs="Arial"/>
          <w:sz w:val="22"/>
        </w:rPr>
        <w:t xml:space="preserve">nicht </w:t>
      </w:r>
      <w:r>
        <w:rPr>
          <w:rFonts w:ascii="Arial" w:eastAsia="Arial" w:hAnsi="Arial" w:cs="Arial"/>
          <w:sz w:val="22"/>
        </w:rPr>
        <w:t>vorhersehbar</w:t>
      </w:r>
      <w:r w:rsidRPr="00E425BD">
        <w:rPr>
          <w:rFonts w:ascii="Arial" w:eastAsia="Arial" w:hAnsi="Arial" w:cs="Arial"/>
          <w:sz w:val="22"/>
        </w:rPr>
        <w:t>.</w:t>
      </w:r>
      <w:r w:rsidRPr="00E425BD">
        <w:rPr>
          <w:sz w:val="22"/>
        </w:rPr>
        <w:t xml:space="preserve"> </w:t>
      </w:r>
      <w:r w:rsidRPr="00E425BD">
        <w:rPr>
          <w:rFonts w:ascii="Arial" w:eastAsia="Arial" w:hAnsi="Arial" w:cs="Arial"/>
          <w:sz w:val="22"/>
        </w:rPr>
        <w:t xml:space="preserve">Daher </w:t>
      </w:r>
      <w:r>
        <w:rPr>
          <w:rFonts w:ascii="Arial" w:eastAsia="Arial" w:hAnsi="Arial" w:cs="Arial"/>
          <w:sz w:val="22"/>
        </w:rPr>
        <w:t xml:space="preserve">bestätigt </w:t>
      </w:r>
      <w:r w:rsidRPr="00E425BD">
        <w:rPr>
          <w:rFonts w:ascii="Arial" w:eastAsia="Arial" w:hAnsi="Arial" w:cs="Arial"/>
          <w:sz w:val="22"/>
        </w:rPr>
        <w:t xml:space="preserve">der Vorstand der Gesellschaft seine bereits am 3. </w:t>
      </w:r>
      <w:r w:rsidRPr="00581552">
        <w:rPr>
          <w:rFonts w:ascii="Arial" w:eastAsia="Arial" w:hAnsi="Arial" w:cs="Arial"/>
          <w:sz w:val="22"/>
        </w:rPr>
        <w:t xml:space="preserve">November 2020 </w:t>
      </w:r>
      <w:r>
        <w:rPr>
          <w:rFonts w:ascii="Arial" w:eastAsia="Arial" w:hAnsi="Arial" w:cs="Arial"/>
          <w:sz w:val="22"/>
        </w:rPr>
        <w:t xml:space="preserve">veröffentlichte </w:t>
      </w:r>
      <w:r w:rsidRPr="00E425BD">
        <w:rPr>
          <w:rFonts w:ascii="Arial" w:eastAsia="Arial" w:hAnsi="Arial" w:cs="Arial"/>
          <w:sz w:val="22"/>
        </w:rPr>
        <w:t>Prognose für den secunet-Konzern für das Geschäftsjahr</w:t>
      </w:r>
      <w:r>
        <w:rPr>
          <w:rFonts w:ascii="Arial" w:eastAsia="Arial" w:hAnsi="Arial" w:cs="Arial"/>
          <w:sz w:val="22"/>
        </w:rPr>
        <w:t xml:space="preserve"> 2021. Auch weiterhin wird </w:t>
      </w:r>
      <w:r w:rsidRPr="00581552">
        <w:rPr>
          <w:rFonts w:ascii="Arial" w:eastAsia="Arial" w:hAnsi="Arial" w:cs="Arial"/>
          <w:sz w:val="22"/>
        </w:rPr>
        <w:t xml:space="preserve">mit Umsatzerlösen um 260 Mio. Euro und einem Ergebnis vor Zinsen und Steuern (EBIT) um 38 Mio. </w:t>
      </w:r>
      <w:r w:rsidRPr="002A5912">
        <w:rPr>
          <w:rFonts w:ascii="Arial" w:eastAsia="Arial" w:hAnsi="Arial" w:cs="Arial"/>
          <w:sz w:val="22"/>
        </w:rPr>
        <w:t xml:space="preserve">Euro gerechnet. </w:t>
      </w:r>
    </w:p>
    <w:p w14:paraId="21C97457" w14:textId="77777777" w:rsidR="005903CD" w:rsidRPr="002A5912" w:rsidRDefault="005903CD" w:rsidP="005903CD">
      <w:pPr>
        <w:spacing w:before="120" w:line="360" w:lineRule="auto"/>
        <w:ind w:left="697"/>
        <w:jc w:val="both"/>
        <w:rPr>
          <w:rFonts w:ascii="Arial" w:eastAsia="Arial" w:hAnsi="Arial" w:cs="Arial"/>
          <w:i/>
          <w:sz w:val="22"/>
        </w:rPr>
      </w:pPr>
      <w:r w:rsidRPr="00E425BD">
        <w:rPr>
          <w:rFonts w:ascii="Arial" w:eastAsia="Arial" w:hAnsi="Arial" w:cs="Arial"/>
          <w:sz w:val="22"/>
        </w:rPr>
        <w:t>Der Geschäftsbericht 2020 steht unter</w:t>
      </w:r>
      <w:r w:rsidRPr="00E425BD">
        <w:rPr>
          <w:rFonts w:ascii="Arial" w:eastAsia="Arial" w:hAnsi="Arial" w:cs="Arial"/>
          <w:i/>
          <w:sz w:val="22"/>
        </w:rPr>
        <w:t xml:space="preserve"> </w:t>
      </w:r>
      <w:r w:rsidRPr="00E425BD">
        <w:rPr>
          <w:rFonts w:ascii="Arial" w:eastAsia="Arial" w:hAnsi="Arial" w:cs="Arial"/>
          <w:i/>
          <w:color w:val="0000FF"/>
          <w:sz w:val="22"/>
        </w:rPr>
        <w:t xml:space="preserve">www.secunet.com </w:t>
      </w:r>
      <w:r w:rsidRPr="00E425BD">
        <w:rPr>
          <w:rFonts w:ascii="Arial" w:eastAsia="Arial" w:hAnsi="Arial" w:cs="Arial"/>
          <w:sz w:val="22"/>
        </w:rPr>
        <w:t xml:space="preserve">als Download für Sie bereit. </w:t>
      </w:r>
      <w:r w:rsidRPr="002A5912">
        <w:rPr>
          <w:rFonts w:ascii="Arial" w:eastAsia="Arial" w:hAnsi="Arial" w:cs="Arial"/>
          <w:sz w:val="22"/>
        </w:rPr>
        <w:t>Nächster Finanztermin: 24. März 2021, Analystenkonferenz.</w:t>
      </w:r>
    </w:p>
    <w:p w14:paraId="20CA38ED" w14:textId="77777777" w:rsidR="00977698" w:rsidRDefault="00977698" w:rsidP="005903CD">
      <w:pPr>
        <w:spacing w:before="120" w:after="120" w:line="360" w:lineRule="auto"/>
        <w:ind w:left="697"/>
        <w:jc w:val="both"/>
        <w:rPr>
          <w:rFonts w:ascii="Arial" w:hAnsi="Arial"/>
          <w:sz w:val="22"/>
        </w:rPr>
      </w:pPr>
    </w:p>
    <w:p w14:paraId="08F6A681" w14:textId="77777777" w:rsidR="00A164CA" w:rsidRPr="002845E8" w:rsidRDefault="00A164CA">
      <w:pPr>
        <w:ind w:left="708"/>
        <w:rPr>
          <w:rFonts w:ascii="Arial" w:hAnsi="Arial"/>
          <w:sz w:val="16"/>
        </w:rPr>
      </w:pPr>
    </w:p>
    <w:p w14:paraId="795E647F" w14:textId="77777777" w:rsidR="00A164CA" w:rsidRPr="002845E8" w:rsidRDefault="00A164CA">
      <w:pPr>
        <w:ind w:left="708"/>
        <w:rPr>
          <w:rFonts w:ascii="Arial" w:hAnsi="Arial"/>
          <w:sz w:val="16"/>
        </w:rPr>
      </w:pPr>
    </w:p>
    <w:p w14:paraId="354260D6" w14:textId="77777777" w:rsidR="00A164CA" w:rsidRPr="002845E8" w:rsidRDefault="00A164CA">
      <w:pPr>
        <w:ind w:left="708"/>
        <w:rPr>
          <w:rFonts w:ascii="Arial" w:hAnsi="Arial"/>
          <w:sz w:val="16"/>
        </w:rPr>
      </w:pPr>
    </w:p>
    <w:p w14:paraId="1619B293" w14:textId="77777777" w:rsidR="005903CD" w:rsidRPr="00E425BD" w:rsidRDefault="00A164CA" w:rsidP="005903CD">
      <w:pPr>
        <w:spacing w:line="276" w:lineRule="auto"/>
        <w:ind w:firstLine="697"/>
        <w:jc w:val="both"/>
      </w:pPr>
      <w:r w:rsidRPr="00C61363">
        <w:rPr>
          <w:rFonts w:ascii="Arial" w:hAnsi="Arial"/>
          <w:b/>
          <w:sz w:val="16"/>
        </w:rPr>
        <w:br w:type="page"/>
      </w:r>
      <w:r w:rsidR="005903CD" w:rsidRPr="00E425BD">
        <w:rPr>
          <w:rFonts w:ascii="Arial" w:eastAsia="Arial" w:hAnsi="Arial" w:cs="Arial"/>
          <w:b/>
          <w:sz w:val="16"/>
        </w:rPr>
        <w:lastRenderedPageBreak/>
        <w:t>Kontakt</w:t>
      </w:r>
    </w:p>
    <w:p w14:paraId="72E471D7" w14:textId="77777777" w:rsidR="005903CD" w:rsidRPr="00E425BD" w:rsidRDefault="005903CD" w:rsidP="005903CD">
      <w:pPr>
        <w:spacing w:line="276" w:lineRule="auto"/>
        <w:ind w:firstLine="697"/>
        <w:jc w:val="both"/>
      </w:pPr>
      <w:r w:rsidRPr="00E425BD">
        <w:rPr>
          <w:rFonts w:ascii="Arial" w:eastAsia="Arial" w:hAnsi="Arial" w:cs="Arial"/>
          <w:sz w:val="16"/>
        </w:rPr>
        <w:t>Dr. Kay Rathke</w:t>
      </w:r>
    </w:p>
    <w:p w14:paraId="40F02709" w14:textId="77777777" w:rsidR="005903CD" w:rsidRPr="00E425BD" w:rsidRDefault="005903CD" w:rsidP="005903CD">
      <w:pPr>
        <w:spacing w:line="276" w:lineRule="auto"/>
        <w:ind w:firstLine="697"/>
        <w:jc w:val="both"/>
      </w:pPr>
      <w:r w:rsidRPr="00E425BD">
        <w:rPr>
          <w:rFonts w:ascii="Arial" w:eastAsia="Arial" w:hAnsi="Arial" w:cs="Arial"/>
          <w:sz w:val="16"/>
        </w:rPr>
        <w:t>Leiter Investor Relations</w:t>
      </w:r>
    </w:p>
    <w:p w14:paraId="58166DB1" w14:textId="77777777" w:rsidR="005903CD" w:rsidRPr="00E425BD" w:rsidRDefault="005903CD" w:rsidP="005903CD">
      <w:pPr>
        <w:spacing w:line="276" w:lineRule="auto"/>
        <w:rPr>
          <w:rFonts w:ascii="Arial" w:eastAsia="Arial" w:hAnsi="Arial" w:cs="Arial"/>
        </w:rPr>
      </w:pPr>
    </w:p>
    <w:p w14:paraId="6F7B0EF1" w14:textId="77777777" w:rsidR="005903CD" w:rsidRPr="00E425BD" w:rsidRDefault="005903CD" w:rsidP="005903CD">
      <w:pPr>
        <w:spacing w:line="276" w:lineRule="auto"/>
        <w:ind w:firstLine="697"/>
        <w:jc w:val="both"/>
      </w:pPr>
      <w:r w:rsidRPr="00E425BD">
        <w:rPr>
          <w:rFonts w:ascii="Arial" w:eastAsia="Arial" w:hAnsi="Arial" w:cs="Arial"/>
          <w:sz w:val="16"/>
        </w:rPr>
        <w:t>Patrick Franitza</w:t>
      </w:r>
    </w:p>
    <w:p w14:paraId="5EF9261D" w14:textId="77777777" w:rsidR="005903CD" w:rsidRPr="00E425BD" w:rsidRDefault="005903CD" w:rsidP="005903CD">
      <w:pPr>
        <w:spacing w:line="276" w:lineRule="auto"/>
        <w:ind w:firstLine="697"/>
        <w:jc w:val="both"/>
      </w:pPr>
      <w:r w:rsidRPr="00E425BD">
        <w:rPr>
          <w:rFonts w:ascii="Arial" w:eastAsia="Arial" w:hAnsi="Arial" w:cs="Arial"/>
          <w:sz w:val="16"/>
        </w:rPr>
        <w:t>Pressesprecher</w:t>
      </w:r>
    </w:p>
    <w:p w14:paraId="17381C66" w14:textId="77777777" w:rsidR="005903CD" w:rsidRPr="00E425BD" w:rsidRDefault="005903CD" w:rsidP="005903CD">
      <w:pPr>
        <w:spacing w:line="276" w:lineRule="auto"/>
        <w:rPr>
          <w:rFonts w:ascii="Arial" w:eastAsia="Arial" w:hAnsi="Arial" w:cs="Arial"/>
        </w:rPr>
      </w:pPr>
    </w:p>
    <w:p w14:paraId="5EA6442D" w14:textId="77777777" w:rsidR="005903CD" w:rsidRPr="00E425BD" w:rsidRDefault="005903CD" w:rsidP="005903CD">
      <w:pPr>
        <w:spacing w:line="276" w:lineRule="auto"/>
        <w:ind w:firstLine="697"/>
        <w:jc w:val="both"/>
      </w:pPr>
      <w:r w:rsidRPr="00E425BD">
        <w:rPr>
          <w:rFonts w:ascii="Arial" w:eastAsia="Arial" w:hAnsi="Arial" w:cs="Arial"/>
          <w:sz w:val="16"/>
        </w:rPr>
        <w:t>secunet Security Networks AG</w:t>
      </w:r>
    </w:p>
    <w:p w14:paraId="2B926B5C" w14:textId="77777777" w:rsidR="005903CD" w:rsidRPr="00E425BD" w:rsidRDefault="005903CD" w:rsidP="005903CD">
      <w:pPr>
        <w:spacing w:line="276" w:lineRule="auto"/>
        <w:ind w:firstLine="697"/>
        <w:jc w:val="both"/>
      </w:pPr>
      <w:r w:rsidRPr="00E425BD">
        <w:rPr>
          <w:rFonts w:ascii="Arial" w:eastAsia="Arial" w:hAnsi="Arial" w:cs="Arial"/>
          <w:sz w:val="16"/>
        </w:rPr>
        <w:t>Kurfürstenstraße 58</w:t>
      </w:r>
    </w:p>
    <w:p w14:paraId="2B2D6950" w14:textId="77777777" w:rsidR="005903CD" w:rsidRPr="00E425BD" w:rsidRDefault="005903CD" w:rsidP="005903CD">
      <w:pPr>
        <w:spacing w:line="276" w:lineRule="auto"/>
        <w:ind w:firstLine="697"/>
        <w:jc w:val="both"/>
      </w:pPr>
      <w:r w:rsidRPr="00E425BD">
        <w:rPr>
          <w:rFonts w:ascii="Arial" w:eastAsia="Arial" w:hAnsi="Arial" w:cs="Arial"/>
          <w:sz w:val="16"/>
        </w:rPr>
        <w:t>45138 Essen/Germany</w:t>
      </w:r>
    </w:p>
    <w:p w14:paraId="082DE115" w14:textId="77777777" w:rsidR="005903CD" w:rsidRPr="00E425BD" w:rsidRDefault="005903CD" w:rsidP="005903CD">
      <w:pPr>
        <w:spacing w:line="276" w:lineRule="auto"/>
        <w:ind w:firstLine="697"/>
        <w:jc w:val="both"/>
      </w:pPr>
      <w:r w:rsidRPr="00E425BD">
        <w:rPr>
          <w:rFonts w:ascii="Arial" w:eastAsia="Arial" w:hAnsi="Arial" w:cs="Arial"/>
          <w:sz w:val="16"/>
        </w:rPr>
        <w:t>Tel.: +49 201 5454-1234</w:t>
      </w:r>
    </w:p>
    <w:p w14:paraId="63208CE3" w14:textId="77777777" w:rsidR="005903CD" w:rsidRPr="00E425BD" w:rsidRDefault="005903CD" w:rsidP="005903CD">
      <w:pPr>
        <w:spacing w:line="276" w:lineRule="auto"/>
        <w:ind w:firstLine="697"/>
        <w:jc w:val="both"/>
      </w:pPr>
      <w:r w:rsidRPr="00E425BD">
        <w:rPr>
          <w:rFonts w:ascii="Arial" w:eastAsia="Arial" w:hAnsi="Arial" w:cs="Arial"/>
          <w:sz w:val="16"/>
        </w:rPr>
        <w:t>Fax: +49 201 5454-1235</w:t>
      </w:r>
    </w:p>
    <w:p w14:paraId="72C9CB62" w14:textId="77777777" w:rsidR="005903CD" w:rsidRPr="00E425BD" w:rsidRDefault="005903CD" w:rsidP="005903CD">
      <w:pPr>
        <w:spacing w:line="276" w:lineRule="auto"/>
        <w:ind w:firstLine="697"/>
        <w:jc w:val="both"/>
      </w:pPr>
      <w:r w:rsidRPr="00E425BD">
        <w:rPr>
          <w:rFonts w:ascii="Arial" w:eastAsia="Arial" w:hAnsi="Arial" w:cs="Arial"/>
          <w:sz w:val="16"/>
        </w:rPr>
        <w:t xml:space="preserve">E-Mail: </w:t>
      </w:r>
      <w:r w:rsidRPr="00E425BD">
        <w:rPr>
          <w:rFonts w:ascii="Arial" w:eastAsia="Arial" w:hAnsi="Arial" w:cs="Arial"/>
          <w:color w:val="0000FF"/>
          <w:sz w:val="16"/>
        </w:rPr>
        <w:t>presse@secunet.com</w:t>
      </w:r>
    </w:p>
    <w:p w14:paraId="428C7686" w14:textId="77777777" w:rsidR="005903CD" w:rsidRPr="00E425BD" w:rsidRDefault="005903CD" w:rsidP="005903CD">
      <w:pPr>
        <w:spacing w:line="276" w:lineRule="auto"/>
        <w:ind w:firstLine="697"/>
        <w:jc w:val="both"/>
      </w:pPr>
      <w:r w:rsidRPr="00E425BD">
        <w:rPr>
          <w:rFonts w:ascii="Arial" w:eastAsia="Arial" w:hAnsi="Arial" w:cs="Arial"/>
          <w:color w:val="0000FF"/>
          <w:sz w:val="16"/>
        </w:rPr>
        <w:t>http://www.secunet.com</w:t>
      </w:r>
    </w:p>
    <w:p w14:paraId="5A948CC8" w14:textId="33F34137" w:rsidR="00997188" w:rsidRDefault="00997188" w:rsidP="005903CD">
      <w:pPr>
        <w:pStyle w:val="Kopfzeile"/>
        <w:ind w:left="709"/>
        <w:jc w:val="both"/>
        <w:outlineLvl w:val="0"/>
        <w:rPr>
          <w:rFonts w:ascii="Arial" w:hAnsi="Arial"/>
          <w:sz w:val="16"/>
        </w:rPr>
      </w:pPr>
    </w:p>
    <w:p w14:paraId="169B047D" w14:textId="77777777" w:rsidR="00A164CA" w:rsidRDefault="00A164CA" w:rsidP="00DA5758">
      <w:pPr>
        <w:pStyle w:val="Kopfzeile"/>
        <w:tabs>
          <w:tab w:val="clear" w:pos="4536"/>
          <w:tab w:val="clear" w:pos="9072"/>
        </w:tabs>
        <w:ind w:left="709" w:right="-2"/>
        <w:jc w:val="both"/>
        <w:rPr>
          <w:rFonts w:ascii="Arial" w:hAnsi="Arial"/>
          <w:b/>
          <w:sz w:val="16"/>
        </w:rPr>
      </w:pPr>
    </w:p>
    <w:p w14:paraId="4D9AD002" w14:textId="21ABB957" w:rsidR="00F84869" w:rsidRDefault="00F84869" w:rsidP="005903CD">
      <w:pPr>
        <w:pStyle w:val="Kopfzeile"/>
        <w:ind w:left="709" w:right="-2"/>
        <w:jc w:val="both"/>
        <w:outlineLvl w:val="0"/>
        <w:rPr>
          <w:rFonts w:ascii="Arial" w:hAnsi="Arial"/>
          <w:b/>
          <w:sz w:val="16"/>
        </w:rPr>
      </w:pPr>
      <w:r w:rsidRPr="002935D4">
        <w:rPr>
          <w:rFonts w:ascii="Arial" w:hAnsi="Arial"/>
          <w:b/>
          <w:sz w:val="16"/>
        </w:rPr>
        <w:t xml:space="preserve">secunet – Schutz für digitale Infrastrukturen </w:t>
      </w:r>
    </w:p>
    <w:p w14:paraId="472AB1FF" w14:textId="77777777" w:rsidR="00F84869" w:rsidRPr="002935D4" w:rsidRDefault="00F84869" w:rsidP="00F84869">
      <w:pPr>
        <w:ind w:left="709" w:hanging="12"/>
        <w:jc w:val="both"/>
        <w:rPr>
          <w:rFonts w:ascii="Arial" w:hAnsi="Arial" w:cs="Arial"/>
          <w:sz w:val="16"/>
          <w:szCs w:val="16"/>
        </w:rPr>
      </w:pPr>
      <w:r w:rsidRPr="002935D4">
        <w:rPr>
          <w:rFonts w:ascii="Arial" w:hAnsi="Arial" w:cs="Arial"/>
          <w:sz w:val="16"/>
          <w:szCs w:val="16"/>
        </w:rPr>
        <w:t xml:space="preserve">secunet ist Deutschlands führendes Cybersecurity-Unternehmen. In einer zunehmend vernetzten Welt sorgt das Unternehmen mit der Kombination aus Produkten und Beratung für widerstandsfähige, digitale Infrastrukturen und den höchstmöglichen Schutz für Daten, Anwendungen und digitale Identitäten. secunet ist dabei spezialisiert auf Bereiche, in denen es besondere Anforderungen an die Sicherheit gibt – wie z. B. Cloud, </w:t>
      </w:r>
      <w:proofErr w:type="spellStart"/>
      <w:r w:rsidRPr="002935D4">
        <w:rPr>
          <w:rFonts w:ascii="Arial" w:hAnsi="Arial" w:cs="Arial"/>
          <w:sz w:val="16"/>
          <w:szCs w:val="16"/>
        </w:rPr>
        <w:t>IIoT</w:t>
      </w:r>
      <w:proofErr w:type="spellEnd"/>
      <w:r w:rsidRPr="002935D4">
        <w:rPr>
          <w:rFonts w:ascii="Arial" w:hAnsi="Arial" w:cs="Arial"/>
          <w:sz w:val="16"/>
          <w:szCs w:val="16"/>
        </w:rPr>
        <w:t xml:space="preserve">, </w:t>
      </w:r>
      <w:proofErr w:type="spellStart"/>
      <w:r w:rsidR="00F21A51">
        <w:rPr>
          <w:rFonts w:ascii="Arial" w:hAnsi="Arial" w:cs="Arial"/>
          <w:sz w:val="16"/>
          <w:szCs w:val="16"/>
        </w:rPr>
        <w:t>eGovernment</w:t>
      </w:r>
      <w:proofErr w:type="spellEnd"/>
      <w:r w:rsidRPr="002935D4">
        <w:rPr>
          <w:rFonts w:ascii="Arial" w:hAnsi="Arial" w:cs="Arial"/>
          <w:sz w:val="16"/>
          <w:szCs w:val="16"/>
        </w:rPr>
        <w:t xml:space="preserve"> und </w:t>
      </w:r>
      <w:proofErr w:type="spellStart"/>
      <w:r w:rsidRPr="002935D4">
        <w:rPr>
          <w:rFonts w:ascii="Arial" w:hAnsi="Arial" w:cs="Arial"/>
          <w:sz w:val="16"/>
          <w:szCs w:val="16"/>
        </w:rPr>
        <w:t>eHealth</w:t>
      </w:r>
      <w:proofErr w:type="spellEnd"/>
      <w:r w:rsidRPr="002935D4">
        <w:rPr>
          <w:rFonts w:ascii="Arial" w:hAnsi="Arial" w:cs="Arial"/>
          <w:sz w:val="16"/>
          <w:szCs w:val="16"/>
        </w:rPr>
        <w:t xml:space="preserve">. Mit den Sicherheitslösungen von secunet können Unternehmen höchste Sicherheitsstandards in Digitalisierungsprojekten einhalten und damit ihre digitale Transformation vorantreiben. </w:t>
      </w:r>
    </w:p>
    <w:p w14:paraId="4BFB523C" w14:textId="77777777" w:rsidR="00F84869" w:rsidRDefault="00F84869" w:rsidP="00F84869">
      <w:pPr>
        <w:ind w:left="709" w:hanging="12"/>
        <w:jc w:val="both"/>
        <w:rPr>
          <w:rFonts w:ascii="Arial" w:hAnsi="Arial" w:cs="Arial"/>
          <w:sz w:val="16"/>
          <w:szCs w:val="16"/>
        </w:rPr>
      </w:pPr>
    </w:p>
    <w:p w14:paraId="038EB665" w14:textId="341EE9B2" w:rsidR="00CA75DB" w:rsidRDefault="00F84869" w:rsidP="00F84869">
      <w:pPr>
        <w:ind w:left="709" w:hanging="12"/>
        <w:jc w:val="both"/>
        <w:rPr>
          <w:rFonts w:ascii="Arial" w:hAnsi="Arial" w:cs="Arial"/>
          <w:sz w:val="16"/>
          <w:szCs w:val="16"/>
        </w:rPr>
      </w:pPr>
      <w:r w:rsidRPr="002935D4">
        <w:rPr>
          <w:rFonts w:ascii="Arial" w:hAnsi="Arial" w:cs="Arial"/>
          <w:sz w:val="16"/>
          <w:szCs w:val="16"/>
        </w:rPr>
        <w:t xml:space="preserve">Über 700 Expert*innen stärken die digitale Souveränität von Regierungen, Unternehmen und der Gesellschaft. Zu den Kunden zählen die Bundesministerien, mehr als 20 DAX-Konzerne sowie weitere nationale und internationale Organisationen. Das Unternehmen wurde 1997 gegründet. Es ist im </w:t>
      </w:r>
      <w:r w:rsidR="00B94BF9" w:rsidRPr="00B94BF9">
        <w:rPr>
          <w:rFonts w:ascii="Arial" w:hAnsi="Arial" w:cs="Arial"/>
          <w:sz w:val="16"/>
          <w:szCs w:val="16"/>
        </w:rPr>
        <w:t>Segment Prime Standard der Frankfurter Wertpapierbörse</w:t>
      </w:r>
      <w:r w:rsidRPr="002935D4">
        <w:rPr>
          <w:rFonts w:ascii="Arial" w:hAnsi="Arial" w:cs="Arial"/>
          <w:sz w:val="16"/>
          <w:szCs w:val="16"/>
        </w:rPr>
        <w:t xml:space="preserve"> gelistet und erzielte</w:t>
      </w:r>
      <w:r w:rsidR="00CA75DB">
        <w:rPr>
          <w:rFonts w:ascii="Arial" w:hAnsi="Arial" w:cs="Arial"/>
          <w:sz w:val="16"/>
          <w:szCs w:val="16"/>
        </w:rPr>
        <w:t xml:space="preserve"> </w:t>
      </w:r>
      <w:r w:rsidR="00CA75DB" w:rsidRPr="00CA75DB">
        <w:rPr>
          <w:rFonts w:ascii="Arial" w:hAnsi="Arial" w:cs="Arial"/>
          <w:sz w:val="16"/>
          <w:szCs w:val="16"/>
        </w:rPr>
        <w:t xml:space="preserve">2020 einen Umsatz von 285,6 Mio. </w:t>
      </w:r>
      <w:r w:rsidR="005903CD">
        <w:rPr>
          <w:rFonts w:ascii="Arial" w:hAnsi="Arial" w:cs="Arial"/>
          <w:sz w:val="16"/>
          <w:szCs w:val="16"/>
        </w:rPr>
        <w:t>Euro.</w:t>
      </w:r>
    </w:p>
    <w:p w14:paraId="14F7F811" w14:textId="77777777" w:rsidR="00F84869" w:rsidRDefault="00F84869" w:rsidP="00F84869">
      <w:pPr>
        <w:ind w:left="709" w:hanging="12"/>
        <w:jc w:val="both"/>
        <w:rPr>
          <w:rFonts w:ascii="Arial" w:hAnsi="Arial" w:cs="Arial"/>
          <w:sz w:val="16"/>
          <w:szCs w:val="16"/>
        </w:rPr>
      </w:pPr>
    </w:p>
    <w:p w14:paraId="07F46092" w14:textId="77777777" w:rsidR="00F84869" w:rsidRDefault="00F84869" w:rsidP="00F84869">
      <w:pPr>
        <w:ind w:left="709" w:hanging="12"/>
        <w:jc w:val="both"/>
        <w:rPr>
          <w:rFonts w:ascii="Arial" w:hAnsi="Arial"/>
          <w:b/>
          <w:sz w:val="16"/>
        </w:rPr>
      </w:pPr>
      <w:r w:rsidRPr="002935D4">
        <w:rPr>
          <w:rFonts w:ascii="Arial" w:hAnsi="Arial" w:cs="Arial"/>
          <w:sz w:val="16"/>
          <w:szCs w:val="16"/>
        </w:rPr>
        <w:t>secunet ist IT-Sicherheitspartner der Bundesrepublik Deutschland und Partner der Allianz für Cyber-Sicherheit.</w:t>
      </w:r>
    </w:p>
    <w:p w14:paraId="452983F3" w14:textId="77777777" w:rsidR="00F84869" w:rsidRDefault="00F84869" w:rsidP="00F84869">
      <w:pPr>
        <w:pStyle w:val="Kopfzeile"/>
        <w:tabs>
          <w:tab w:val="clear" w:pos="4536"/>
          <w:tab w:val="clear" w:pos="9072"/>
        </w:tabs>
        <w:ind w:left="709" w:right="-2"/>
        <w:jc w:val="both"/>
        <w:rPr>
          <w:rFonts w:ascii="Arial" w:hAnsi="Arial"/>
          <w:sz w:val="16"/>
        </w:rPr>
      </w:pPr>
    </w:p>
    <w:p w14:paraId="64B7E2FB" w14:textId="77777777" w:rsidR="00F84869" w:rsidRDefault="00B94BF9" w:rsidP="00F84869">
      <w:pPr>
        <w:ind w:left="697"/>
        <w:jc w:val="both"/>
        <w:rPr>
          <w:rFonts w:ascii="Arial" w:hAnsi="Arial"/>
          <w:i/>
          <w:sz w:val="16"/>
        </w:rPr>
      </w:pPr>
      <w:r>
        <w:rPr>
          <w:rFonts w:ascii="Arial" w:hAnsi="Arial"/>
          <w:i/>
          <w:sz w:val="16"/>
        </w:rPr>
        <w:t>W</w:t>
      </w:r>
      <w:r w:rsidR="00F84869">
        <w:rPr>
          <w:rFonts w:ascii="Arial" w:hAnsi="Arial"/>
          <w:i/>
          <w:sz w:val="16"/>
        </w:rPr>
        <w:t xml:space="preserve">eitere Informationen finden Sie unter </w:t>
      </w:r>
      <w:hyperlink r:id="rId7" w:history="1">
        <w:r w:rsidR="00F84869">
          <w:rPr>
            <w:rStyle w:val="Hyperlink"/>
            <w:rFonts w:ascii="Arial" w:hAnsi="Arial"/>
            <w:i/>
            <w:sz w:val="16"/>
          </w:rPr>
          <w:t>www.secunet.com</w:t>
        </w:r>
      </w:hyperlink>
      <w:r w:rsidR="00F84869">
        <w:rPr>
          <w:rFonts w:ascii="Arial" w:hAnsi="Arial"/>
          <w:i/>
          <w:sz w:val="16"/>
        </w:rPr>
        <w:t>.</w:t>
      </w:r>
    </w:p>
    <w:p w14:paraId="7D8BB1FD" w14:textId="3FCAAFFD" w:rsidR="00DA5758" w:rsidRDefault="00DA5758" w:rsidP="001075C5">
      <w:pPr>
        <w:ind w:left="708"/>
        <w:rPr>
          <w:rFonts w:ascii="Arial" w:hAnsi="Arial" w:cs="Arial"/>
          <w:b/>
          <w:sz w:val="16"/>
          <w:szCs w:val="16"/>
        </w:rPr>
      </w:pPr>
    </w:p>
    <w:p w14:paraId="73528524" w14:textId="77777777" w:rsidR="005903CD" w:rsidRDefault="005903CD" w:rsidP="005903CD">
      <w:pPr>
        <w:spacing w:line="276" w:lineRule="auto"/>
        <w:rPr>
          <w:rFonts w:ascii="Arial" w:eastAsia="Arial" w:hAnsi="Arial" w:cs="Arial"/>
          <w:b/>
          <w:i/>
          <w:sz w:val="16"/>
        </w:rPr>
      </w:pPr>
    </w:p>
    <w:p w14:paraId="2C32AC49" w14:textId="6835CEFC" w:rsidR="005903CD" w:rsidRPr="00E425BD" w:rsidRDefault="005903CD" w:rsidP="005903CD">
      <w:pPr>
        <w:spacing w:line="276" w:lineRule="auto"/>
        <w:ind w:firstLine="697"/>
      </w:pPr>
      <w:r w:rsidRPr="00E425BD">
        <w:rPr>
          <w:rFonts w:ascii="Arial" w:eastAsia="Arial" w:hAnsi="Arial" w:cs="Arial"/>
          <w:b/>
          <w:i/>
          <w:sz w:val="16"/>
        </w:rPr>
        <w:t>Disclaimer</w:t>
      </w:r>
    </w:p>
    <w:p w14:paraId="2F083068" w14:textId="77777777" w:rsidR="005903CD" w:rsidRPr="00E425BD" w:rsidRDefault="005903CD" w:rsidP="005903CD">
      <w:pPr>
        <w:spacing w:line="276" w:lineRule="auto"/>
        <w:ind w:left="697"/>
        <w:jc w:val="both"/>
      </w:pPr>
      <w:r w:rsidRPr="00E425BD">
        <w:rPr>
          <w:rFonts w:ascii="Arial" w:eastAsia="Arial" w:hAnsi="Arial" w:cs="Arial"/>
          <w:i/>
          <w:sz w:val="16"/>
        </w:rPr>
        <w:t>Diese Presseinformation enthält vorausschauende Aussagen. Vorausschauende Aussagen sind Aussagen, die nicht Tatsachen der Vergangenheit beschreiben; sie umfassen auch Aussagen über unsere Annahmen und Erwartungen. Jede Aussage in dieser Presseinformation, die unsere Absichten, Annahmen, Erwartungen oder Vorhersagen (sowie die zugrunde liegenden Annahmen) wiedergibt, ist eine vorausschauende Aussage. Diese Aussagen beruhen auf Planungen, Schätzungen und Prognosen, die der Geschäftsleitung der secunet Security Networks AG derzeit zur Verfügung stehen. Vorausschauende Aussagen beziehen sich deshalb nur auf den Tag, an dem sie gemacht werden. Wir übernehmen keine Verpflichtung, solche Aussagen angesichts neuer Informationen oder künftiger Ereignisse weiterzuentwickeln.</w:t>
      </w:r>
    </w:p>
    <w:p w14:paraId="73382BF2" w14:textId="77777777" w:rsidR="001075C5" w:rsidRDefault="001075C5" w:rsidP="005903CD">
      <w:pPr>
        <w:rPr>
          <w:rFonts w:ascii="Arial" w:hAnsi="Arial" w:cs="Arial"/>
          <w:b/>
          <w:sz w:val="16"/>
          <w:szCs w:val="16"/>
        </w:rPr>
      </w:pPr>
    </w:p>
    <w:sectPr w:rsidR="001075C5">
      <w:headerReference w:type="default" r:id="rId8"/>
      <w:footerReference w:type="even" r:id="rId9"/>
      <w:footerReference w:type="default" r:id="rId10"/>
      <w:headerReference w:type="first" r:id="rId11"/>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FF27D" w14:textId="77777777" w:rsidR="00F35769" w:rsidRDefault="00F35769">
      <w:r>
        <w:separator/>
      </w:r>
    </w:p>
  </w:endnote>
  <w:endnote w:type="continuationSeparator" w:id="0">
    <w:p w14:paraId="63377A38" w14:textId="77777777" w:rsidR="00F35769" w:rsidRDefault="00F35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wis721 Ex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282E8" w14:textId="77777777"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6CE4C16A" w14:textId="77777777" w:rsidR="00C17202" w:rsidRDefault="00C172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ACB6C" w14:textId="77777777"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Seite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610EC9">
      <w:rPr>
        <w:rStyle w:val="Seitenzahl"/>
        <w:rFonts w:ascii="Arial" w:hAnsi="Arial"/>
        <w:noProof/>
        <w:sz w:val="22"/>
      </w:rPr>
      <w:t>2</w:t>
    </w:r>
    <w:r>
      <w:rPr>
        <w:rStyle w:val="Seitenzahl"/>
        <w:rFonts w:ascii="Arial" w:hAnsi="Arial"/>
        <w:sz w:val="22"/>
      </w:rPr>
      <w:fldChar w:fldCharType="end"/>
    </w:r>
    <w:r>
      <w:rPr>
        <w:rStyle w:val="Seitenzahl"/>
        <w:rFonts w:ascii="Arial" w:hAnsi="Arial"/>
        <w:sz w:val="22"/>
      </w:rPr>
      <w:t xml:space="preserve"> von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610EC9">
      <w:rPr>
        <w:rStyle w:val="Seitenzahl"/>
        <w:rFonts w:ascii="Arial" w:hAnsi="Arial"/>
        <w:noProof/>
        <w:sz w:val="22"/>
      </w:rPr>
      <w:t>2</w:t>
    </w:r>
    <w:r>
      <w:rPr>
        <w:rStyle w:val="Seitenzahl"/>
        <w:rFonts w:ascii="Arial" w:hAnsi="Arial"/>
        <w:sz w:val="22"/>
      </w:rPr>
      <w:fldChar w:fldCharType="end"/>
    </w:r>
  </w:p>
  <w:p w14:paraId="6DBA9EA3" w14:textId="77777777" w:rsidR="00C17202" w:rsidRDefault="00C172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8278D" w14:textId="77777777" w:rsidR="00F35769" w:rsidRDefault="00F35769">
      <w:r>
        <w:separator/>
      </w:r>
    </w:p>
  </w:footnote>
  <w:footnote w:type="continuationSeparator" w:id="0">
    <w:p w14:paraId="01BDF1A9" w14:textId="77777777" w:rsidR="00F35769" w:rsidRDefault="00F35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AE16D" w14:textId="77777777"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74CC5D1A" wp14:editId="5F1C9A7E">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675FAAEA" wp14:editId="5C2CB65D">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3A5CE215" wp14:editId="185A005F">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3ED54" w14:textId="77777777" w:rsidR="00C17202" w:rsidRDefault="00C17202">
    <w:pPr>
      <w:pStyle w:val="Kopfzeile"/>
      <w:ind w:right="1418"/>
      <w:jc w:val="right"/>
      <w:rPr>
        <w:rFonts w:ascii="Swis721 Ex BT" w:hAnsi="Swis721 Ex BT"/>
        <w:sz w:val="40"/>
      </w:rPr>
    </w:pPr>
  </w:p>
  <w:p w14:paraId="12F49BB7" w14:textId="77777777" w:rsidR="00C17202" w:rsidRDefault="00C17202">
    <w:pPr>
      <w:pStyle w:val="Kopfzeile"/>
      <w:ind w:right="1418"/>
      <w:jc w:val="right"/>
      <w:rPr>
        <w:rFonts w:ascii="Swis721 Ex BT" w:hAnsi="Swis721 Ex BT"/>
        <w:sz w:val="40"/>
      </w:rPr>
    </w:pPr>
  </w:p>
  <w:p w14:paraId="4D067A0C" w14:textId="77777777"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4FCCED97" wp14:editId="03C392B9">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0C84EB8A" w14:textId="77777777" w:rsidR="00C17202" w:rsidRDefault="00C17202">
    <w:pPr>
      <w:pStyle w:val="Kopfzeile"/>
      <w:jc w:val="right"/>
      <w:rPr>
        <w:rFonts w:ascii="Arial" w:hAnsi="Arial"/>
      </w:rPr>
    </w:pPr>
  </w:p>
  <w:p w14:paraId="624CC40E" w14:textId="77777777" w:rsidR="00C17202" w:rsidRDefault="00C17202">
    <w:pPr>
      <w:pStyle w:val="Kopfzeile"/>
      <w:jc w:val="right"/>
      <w:rPr>
        <w:rFonts w:ascii="Arial" w:hAnsi="Arial"/>
      </w:rPr>
    </w:pPr>
  </w:p>
  <w:p w14:paraId="360A2C65" w14:textId="77777777" w:rsidR="00C17202" w:rsidRDefault="00C17202">
    <w:pPr>
      <w:pStyle w:val="Kopfzeile"/>
      <w:jc w:val="right"/>
      <w:rPr>
        <w:rFonts w:ascii="Arial" w:hAnsi="Arial"/>
      </w:rPr>
    </w:pPr>
  </w:p>
  <w:p w14:paraId="3F55FA54" w14:textId="77777777" w:rsidR="00C17202" w:rsidRDefault="00C17202">
    <w:pPr>
      <w:pStyle w:val="Kopfzeile"/>
      <w:jc w:val="right"/>
      <w:rPr>
        <w:rFonts w:ascii="Arial" w:hAnsi="Arial"/>
      </w:rPr>
    </w:pPr>
  </w:p>
  <w:p w14:paraId="607147F9" w14:textId="77777777" w:rsidR="00C17202" w:rsidRDefault="00C17202">
    <w:pPr>
      <w:pStyle w:val="Kopfzeile"/>
      <w:jc w:val="right"/>
      <w:rPr>
        <w:rFonts w:ascii="Arial" w:hAnsi="Arial"/>
      </w:rPr>
    </w:pPr>
  </w:p>
  <w:p w14:paraId="74E30507" w14:textId="77777777" w:rsidR="00C17202" w:rsidRDefault="00C17202">
    <w:pPr>
      <w:pStyle w:val="Kopfzeile"/>
      <w:jc w:val="right"/>
      <w:rPr>
        <w:rFonts w:ascii="Arial" w:hAnsi="Arial"/>
      </w:rPr>
    </w:pPr>
  </w:p>
  <w:p w14:paraId="4444DB1F" w14:textId="77777777" w:rsidR="00C17202" w:rsidRDefault="00C17202">
    <w:pPr>
      <w:pStyle w:val="Kopfzeile"/>
      <w:rPr>
        <w:rFonts w:ascii="Arial" w:hAnsi="Arial"/>
        <w:sz w:val="32"/>
      </w:rPr>
    </w:pPr>
    <w:r>
      <w:rPr>
        <w:rFonts w:ascii="Arial" w:hAnsi="Arial"/>
        <w:sz w:val="32"/>
      </w:rPr>
      <w:t>Presseinformation</w:t>
    </w:r>
  </w:p>
  <w:p w14:paraId="20971E96" w14:textId="77777777" w:rsidR="00C17202" w:rsidRDefault="00C17202">
    <w:pPr>
      <w:pStyle w:val="Kopfzeile"/>
      <w:rPr>
        <w:rFonts w:ascii="Arial" w:hAnsi="Arial"/>
        <w:sz w:val="32"/>
      </w:rPr>
    </w:pPr>
  </w:p>
  <w:p w14:paraId="607D30AA"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11"/>
    <w:multiLevelType w:val="multilevel"/>
    <w:tmpl w:val="00000001"/>
    <w:lvl w:ilvl="0">
      <w:start w:val="1"/>
      <w:numFmt w:val="decimal"/>
      <w:lvlText w:val="•"/>
      <w:lvlJc w:val="left"/>
      <w:pPr>
        <w:tabs>
          <w:tab w:val="num" w:pos="2517"/>
        </w:tabs>
        <w:ind w:left="2880" w:hanging="360"/>
      </w:pPr>
      <w:rPr>
        <w:rFonts w:ascii="Arial" w:eastAsia="Arial" w:hAnsi="Arial" w:cs="Arial"/>
        <w:color w:val="000000"/>
        <w:sz w:val="22"/>
      </w:rPr>
    </w:lvl>
    <w:lvl w:ilvl="1">
      <w:start w:val="1"/>
      <w:numFmt w:val="lowerLetter"/>
      <w:lvlText w:val="◦"/>
      <w:lvlJc w:val="left"/>
      <w:pPr>
        <w:tabs>
          <w:tab w:val="num" w:pos="3600"/>
        </w:tabs>
        <w:ind w:left="3600" w:hanging="360"/>
      </w:pPr>
    </w:lvl>
    <w:lvl w:ilvl="2">
      <w:start w:val="1"/>
      <w:numFmt w:val="lowerRoman"/>
      <w:lvlText w:val="▪"/>
      <w:lvlJc w:val="left"/>
      <w:pPr>
        <w:tabs>
          <w:tab w:val="num" w:pos="4320"/>
        </w:tabs>
        <w:ind w:left="4320" w:hanging="180"/>
      </w:pPr>
    </w:lvl>
    <w:lvl w:ilvl="3">
      <w:start w:val="1"/>
      <w:numFmt w:val="decimal"/>
      <w:lvlText w:val="•"/>
      <w:lvlJc w:val="left"/>
      <w:pPr>
        <w:tabs>
          <w:tab w:val="num" w:pos="5040"/>
        </w:tabs>
        <w:ind w:left="5040" w:hanging="360"/>
      </w:pPr>
    </w:lvl>
    <w:lvl w:ilvl="4">
      <w:start w:val="1"/>
      <w:numFmt w:val="lowerLetter"/>
      <w:lvlText w:val="◦"/>
      <w:lvlJc w:val="left"/>
      <w:pPr>
        <w:tabs>
          <w:tab w:val="num" w:pos="5760"/>
        </w:tabs>
        <w:ind w:left="5760" w:hanging="360"/>
      </w:pPr>
    </w:lvl>
    <w:lvl w:ilvl="5">
      <w:start w:val="1"/>
      <w:numFmt w:val="lowerRoman"/>
      <w:lvlText w:val="▪"/>
      <w:lvlJc w:val="left"/>
      <w:pPr>
        <w:tabs>
          <w:tab w:val="num" w:pos="6480"/>
        </w:tabs>
        <w:ind w:left="6480" w:hanging="180"/>
      </w:pPr>
    </w:lvl>
    <w:lvl w:ilvl="6">
      <w:start w:val="1"/>
      <w:numFmt w:val="decimal"/>
      <w:lvlText w:val="•"/>
      <w:lvlJc w:val="left"/>
      <w:pPr>
        <w:tabs>
          <w:tab w:val="num" w:pos="7200"/>
        </w:tabs>
        <w:ind w:left="7200" w:hanging="360"/>
      </w:pPr>
    </w:lvl>
    <w:lvl w:ilvl="7">
      <w:start w:val="1"/>
      <w:numFmt w:val="lowerLetter"/>
      <w:lvlText w:val="◦"/>
      <w:lvlJc w:val="left"/>
      <w:pPr>
        <w:tabs>
          <w:tab w:val="num" w:pos="7920"/>
        </w:tabs>
        <w:ind w:left="7920" w:hanging="360"/>
      </w:pPr>
    </w:lvl>
    <w:lvl w:ilvl="8">
      <w:start w:val="1"/>
      <w:numFmt w:val="lowerRoman"/>
      <w:lvlText w:val="▪"/>
      <w:lvlJc w:val="left"/>
      <w:pPr>
        <w:tabs>
          <w:tab w:val="num" w:pos="8640"/>
        </w:tabs>
        <w:ind w:left="8640" w:hanging="180"/>
      </w:pPr>
    </w:lvl>
  </w:abstractNum>
  <w:abstractNum w:abstractNumId="2" w15:restartNumberingAfterBreak="0">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5" w15:restartNumberingAfterBreak="0">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2450C9"/>
    <w:multiLevelType w:val="hybridMultilevel"/>
    <w:tmpl w:val="C6982C8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2" w15:restartNumberingAfterBreak="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0072845"/>
    <w:multiLevelType w:val="hybridMultilevel"/>
    <w:tmpl w:val="562E98C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5" w15:restartNumberingAfterBreak="0">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4"/>
  </w:num>
  <w:num w:numId="2">
    <w:abstractNumId w:val="22"/>
  </w:num>
  <w:num w:numId="3">
    <w:abstractNumId w:val="9"/>
  </w:num>
  <w:num w:numId="4">
    <w:abstractNumId w:val="21"/>
  </w:num>
  <w:num w:numId="5">
    <w:abstractNumId w:val="26"/>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8"/>
  </w:num>
  <w:num w:numId="8">
    <w:abstractNumId w:val="20"/>
  </w:num>
  <w:num w:numId="9">
    <w:abstractNumId w:val="23"/>
  </w:num>
  <w:num w:numId="10">
    <w:abstractNumId w:val="2"/>
  </w:num>
  <w:num w:numId="11">
    <w:abstractNumId w:val="13"/>
  </w:num>
  <w:num w:numId="12">
    <w:abstractNumId w:val="25"/>
  </w:num>
  <w:num w:numId="13">
    <w:abstractNumId w:val="12"/>
  </w:num>
  <w:num w:numId="14">
    <w:abstractNumId w:val="14"/>
  </w:num>
  <w:num w:numId="15">
    <w:abstractNumId w:val="16"/>
  </w:num>
  <w:num w:numId="16">
    <w:abstractNumId w:val="7"/>
  </w:num>
  <w:num w:numId="17">
    <w:abstractNumId w:val="19"/>
  </w:num>
  <w:num w:numId="18">
    <w:abstractNumId w:val="11"/>
  </w:num>
  <w:num w:numId="19">
    <w:abstractNumId w:val="3"/>
  </w:num>
  <w:num w:numId="20">
    <w:abstractNumId w:val="17"/>
  </w:num>
  <w:num w:numId="21">
    <w:abstractNumId w:val="10"/>
  </w:num>
  <w:num w:numId="22">
    <w:abstractNumId w:val="5"/>
  </w:num>
  <w:num w:numId="23">
    <w:abstractNumId w:val="15"/>
  </w:num>
  <w:num w:numId="24">
    <w:abstractNumId w:val="8"/>
  </w:num>
  <w:num w:numId="25">
    <w:abstractNumId w:val="1"/>
  </w:num>
  <w:num w:numId="26">
    <w:abstractNumId w:val="6"/>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8CBB0D3-762F-4A4C-BF43-957D3606A1AB}"/>
    <w:docVar w:name="dgnword-eventsink" w:val="22100752"/>
  </w:docVars>
  <w:rsids>
    <w:rsidRoot w:val="00C62781"/>
    <w:rsid w:val="0003544C"/>
    <w:rsid w:val="00036D1C"/>
    <w:rsid w:val="00046C8B"/>
    <w:rsid w:val="00070E91"/>
    <w:rsid w:val="000A4DA4"/>
    <w:rsid w:val="000D0B22"/>
    <w:rsid w:val="001075C5"/>
    <w:rsid w:val="001206D1"/>
    <w:rsid w:val="001249CD"/>
    <w:rsid w:val="00130C10"/>
    <w:rsid w:val="0014673C"/>
    <w:rsid w:val="0015116B"/>
    <w:rsid w:val="00193E2D"/>
    <w:rsid w:val="001A6039"/>
    <w:rsid w:val="001F0C6F"/>
    <w:rsid w:val="001F70FA"/>
    <w:rsid w:val="00227CF5"/>
    <w:rsid w:val="002306DE"/>
    <w:rsid w:val="00233340"/>
    <w:rsid w:val="00243467"/>
    <w:rsid w:val="002548A9"/>
    <w:rsid w:val="00260C83"/>
    <w:rsid w:val="0026186F"/>
    <w:rsid w:val="00270286"/>
    <w:rsid w:val="002845E8"/>
    <w:rsid w:val="002976D1"/>
    <w:rsid w:val="002A39FF"/>
    <w:rsid w:val="002A6536"/>
    <w:rsid w:val="002B544D"/>
    <w:rsid w:val="002B6ED4"/>
    <w:rsid w:val="003124BB"/>
    <w:rsid w:val="00327AD2"/>
    <w:rsid w:val="00345097"/>
    <w:rsid w:val="00361AC0"/>
    <w:rsid w:val="00367D58"/>
    <w:rsid w:val="003A2B5B"/>
    <w:rsid w:val="003C4CE8"/>
    <w:rsid w:val="003E446B"/>
    <w:rsid w:val="003F174F"/>
    <w:rsid w:val="004144F5"/>
    <w:rsid w:val="00440BD5"/>
    <w:rsid w:val="00456FA4"/>
    <w:rsid w:val="00472FBA"/>
    <w:rsid w:val="00486F57"/>
    <w:rsid w:val="00497979"/>
    <w:rsid w:val="004A0F46"/>
    <w:rsid w:val="004A6854"/>
    <w:rsid w:val="004F67E1"/>
    <w:rsid w:val="0052247A"/>
    <w:rsid w:val="005829AF"/>
    <w:rsid w:val="005903CD"/>
    <w:rsid w:val="005B303F"/>
    <w:rsid w:val="005F5428"/>
    <w:rsid w:val="00605520"/>
    <w:rsid w:val="006068C1"/>
    <w:rsid w:val="00610EC9"/>
    <w:rsid w:val="006338C8"/>
    <w:rsid w:val="0066336C"/>
    <w:rsid w:val="00676CAA"/>
    <w:rsid w:val="006877AA"/>
    <w:rsid w:val="006A77C8"/>
    <w:rsid w:val="006B303A"/>
    <w:rsid w:val="006C7756"/>
    <w:rsid w:val="006F51A3"/>
    <w:rsid w:val="0074231C"/>
    <w:rsid w:val="007505DB"/>
    <w:rsid w:val="00762F43"/>
    <w:rsid w:val="00791DED"/>
    <w:rsid w:val="007A03D5"/>
    <w:rsid w:val="007F683E"/>
    <w:rsid w:val="0081682E"/>
    <w:rsid w:val="00816873"/>
    <w:rsid w:val="0087418A"/>
    <w:rsid w:val="008813D3"/>
    <w:rsid w:val="008878D7"/>
    <w:rsid w:val="00894DF7"/>
    <w:rsid w:val="008C1149"/>
    <w:rsid w:val="008C280E"/>
    <w:rsid w:val="008E063E"/>
    <w:rsid w:val="008E434F"/>
    <w:rsid w:val="008E7A1D"/>
    <w:rsid w:val="009013CE"/>
    <w:rsid w:val="0092449F"/>
    <w:rsid w:val="009251F4"/>
    <w:rsid w:val="00951871"/>
    <w:rsid w:val="00953454"/>
    <w:rsid w:val="009605DB"/>
    <w:rsid w:val="00962C16"/>
    <w:rsid w:val="00963B58"/>
    <w:rsid w:val="00974918"/>
    <w:rsid w:val="00977698"/>
    <w:rsid w:val="00997188"/>
    <w:rsid w:val="009B2661"/>
    <w:rsid w:val="009E4CA0"/>
    <w:rsid w:val="00A061AF"/>
    <w:rsid w:val="00A164CA"/>
    <w:rsid w:val="00A343AC"/>
    <w:rsid w:val="00A3586E"/>
    <w:rsid w:val="00A42B24"/>
    <w:rsid w:val="00A54B8A"/>
    <w:rsid w:val="00AA0E95"/>
    <w:rsid w:val="00AA3C26"/>
    <w:rsid w:val="00AA5B8A"/>
    <w:rsid w:val="00AB6522"/>
    <w:rsid w:val="00AC1D76"/>
    <w:rsid w:val="00AC2590"/>
    <w:rsid w:val="00AD7DC7"/>
    <w:rsid w:val="00AE053A"/>
    <w:rsid w:val="00AE1A2F"/>
    <w:rsid w:val="00B102E4"/>
    <w:rsid w:val="00B13497"/>
    <w:rsid w:val="00B35383"/>
    <w:rsid w:val="00B50389"/>
    <w:rsid w:val="00B734E1"/>
    <w:rsid w:val="00B94BF9"/>
    <w:rsid w:val="00BA519E"/>
    <w:rsid w:val="00BC4024"/>
    <w:rsid w:val="00BD1C24"/>
    <w:rsid w:val="00BE42B0"/>
    <w:rsid w:val="00C013A9"/>
    <w:rsid w:val="00C05654"/>
    <w:rsid w:val="00C17202"/>
    <w:rsid w:val="00C23944"/>
    <w:rsid w:val="00C2721E"/>
    <w:rsid w:val="00C34ED4"/>
    <w:rsid w:val="00C421CE"/>
    <w:rsid w:val="00C45DBD"/>
    <w:rsid w:val="00C46CAD"/>
    <w:rsid w:val="00C61363"/>
    <w:rsid w:val="00C62781"/>
    <w:rsid w:val="00C93B49"/>
    <w:rsid w:val="00CA75DB"/>
    <w:rsid w:val="00CB58B4"/>
    <w:rsid w:val="00CB5FD7"/>
    <w:rsid w:val="00CF245E"/>
    <w:rsid w:val="00D44081"/>
    <w:rsid w:val="00D46F52"/>
    <w:rsid w:val="00D46FDB"/>
    <w:rsid w:val="00D50F10"/>
    <w:rsid w:val="00D51FAC"/>
    <w:rsid w:val="00D612F2"/>
    <w:rsid w:val="00D77CAB"/>
    <w:rsid w:val="00D869EC"/>
    <w:rsid w:val="00D870FE"/>
    <w:rsid w:val="00DA5758"/>
    <w:rsid w:val="00DC3650"/>
    <w:rsid w:val="00DD2F97"/>
    <w:rsid w:val="00DD35CA"/>
    <w:rsid w:val="00DF4AA7"/>
    <w:rsid w:val="00E029B6"/>
    <w:rsid w:val="00E45F30"/>
    <w:rsid w:val="00E62AB2"/>
    <w:rsid w:val="00E630DC"/>
    <w:rsid w:val="00E83A44"/>
    <w:rsid w:val="00E8552B"/>
    <w:rsid w:val="00EA6663"/>
    <w:rsid w:val="00EA6FC6"/>
    <w:rsid w:val="00EB7AEA"/>
    <w:rsid w:val="00EC6C28"/>
    <w:rsid w:val="00EE62C0"/>
    <w:rsid w:val="00EF4B33"/>
    <w:rsid w:val="00EF7865"/>
    <w:rsid w:val="00F21A51"/>
    <w:rsid w:val="00F34A37"/>
    <w:rsid w:val="00F35769"/>
    <w:rsid w:val="00F56F39"/>
    <w:rsid w:val="00F603AA"/>
    <w:rsid w:val="00F6657E"/>
    <w:rsid w:val="00F73C27"/>
    <w:rsid w:val="00F7408E"/>
    <w:rsid w:val="00F84869"/>
    <w:rsid w:val="00F91BB7"/>
    <w:rsid w:val="00F93059"/>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0A88D0E"/>
  <w15:docId w15:val="{8A319537-476B-4C96-89B7-7485A71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Listenabsatz">
    <w:name w:val="List Paragraph"/>
    <w:basedOn w:val="Standard"/>
    <w:uiPriority w:val="34"/>
    <w:qFormat/>
    <w:rsid w:val="005903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ecunet.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978</Words>
  <Characters>6368</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7332</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Gröber, Philipp</cp:lastModifiedBy>
  <cp:revision>6</cp:revision>
  <cp:lastPrinted>2021-03-02T16:22:00Z</cp:lastPrinted>
  <dcterms:created xsi:type="dcterms:W3CDTF">2021-03-10T09:39:00Z</dcterms:created>
  <dcterms:modified xsi:type="dcterms:W3CDTF">2021-03-11T07:42:00Z</dcterms:modified>
</cp:coreProperties>
</file>