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4CA" w:rsidRPr="00890FCD" w:rsidRDefault="00890FCD">
      <w:pPr>
        <w:spacing w:after="360"/>
        <w:ind w:left="697" w:right="-285"/>
        <w:rPr>
          <w:rFonts w:ascii="Arial" w:hAnsi="Arial"/>
          <w:b/>
          <w:sz w:val="32"/>
        </w:rPr>
      </w:pPr>
      <w:bookmarkStart w:id="0" w:name="_GoBack"/>
      <w:bookmarkEnd w:id="0"/>
      <w:r w:rsidRPr="00A940F0">
        <w:rPr>
          <w:rFonts w:ascii="Arial" w:hAnsi="Arial"/>
          <w:b/>
          <w:sz w:val="32"/>
        </w:rPr>
        <w:t xml:space="preserve">SINA </w:t>
      </w:r>
      <w:r>
        <w:rPr>
          <w:rFonts w:ascii="Arial" w:hAnsi="Arial"/>
          <w:b/>
          <w:sz w:val="32"/>
        </w:rPr>
        <w:t>Workflow</w:t>
      </w:r>
      <w:r w:rsidRPr="00A940F0">
        <w:rPr>
          <w:rFonts w:ascii="Arial" w:hAnsi="Arial"/>
          <w:b/>
          <w:sz w:val="32"/>
        </w:rPr>
        <w:t xml:space="preserve"> </w:t>
      </w:r>
      <w:r>
        <w:rPr>
          <w:rFonts w:ascii="Arial" w:hAnsi="Arial"/>
          <w:b/>
          <w:sz w:val="32"/>
        </w:rPr>
        <w:t xml:space="preserve">vom BSI für Verschlusssachen bis </w:t>
      </w:r>
      <w:r w:rsidR="00564809">
        <w:rPr>
          <w:rFonts w:ascii="Arial" w:hAnsi="Arial"/>
          <w:b/>
          <w:sz w:val="32"/>
        </w:rPr>
        <w:t xml:space="preserve">einschließlich </w:t>
      </w:r>
      <w:r>
        <w:rPr>
          <w:rFonts w:ascii="Arial" w:hAnsi="Arial"/>
          <w:b/>
          <w:sz w:val="32"/>
        </w:rPr>
        <w:t xml:space="preserve">GEHEIM </w:t>
      </w:r>
      <w:r w:rsidR="00646EAE">
        <w:rPr>
          <w:rFonts w:ascii="Arial" w:hAnsi="Arial"/>
          <w:b/>
          <w:sz w:val="32"/>
        </w:rPr>
        <w:t>zugelassen</w:t>
      </w:r>
    </w:p>
    <w:p w:rsidR="00E815AF" w:rsidRDefault="009013CE" w:rsidP="00C17202">
      <w:pPr>
        <w:spacing w:after="120" w:line="360" w:lineRule="auto"/>
        <w:ind w:left="697"/>
        <w:jc w:val="both"/>
        <w:rPr>
          <w:rFonts w:ascii="Arial" w:hAnsi="Arial"/>
          <w:b/>
          <w:sz w:val="22"/>
        </w:rPr>
      </w:pPr>
      <w:r w:rsidRPr="00B40AD1">
        <w:rPr>
          <w:rFonts w:ascii="Arial" w:hAnsi="Arial"/>
          <w:b/>
          <w:i/>
          <w:sz w:val="22"/>
        </w:rPr>
        <w:t xml:space="preserve">[Essen, </w:t>
      </w:r>
      <w:r w:rsidR="00D14C36">
        <w:rPr>
          <w:rFonts w:ascii="Arial" w:hAnsi="Arial"/>
          <w:b/>
          <w:i/>
          <w:sz w:val="22"/>
        </w:rPr>
        <w:t xml:space="preserve">2. Februar </w:t>
      </w:r>
      <w:r w:rsidR="00646EAE">
        <w:rPr>
          <w:rFonts w:ascii="Arial" w:hAnsi="Arial"/>
          <w:b/>
          <w:i/>
          <w:sz w:val="22"/>
        </w:rPr>
        <w:t>2021</w:t>
      </w:r>
      <w:r w:rsidR="00A164CA" w:rsidRPr="00890FCD">
        <w:rPr>
          <w:rFonts w:ascii="Arial" w:hAnsi="Arial"/>
          <w:b/>
          <w:i/>
          <w:sz w:val="22"/>
        </w:rPr>
        <w:t>]</w:t>
      </w:r>
      <w:r w:rsidR="00A164CA" w:rsidRPr="00890FCD">
        <w:rPr>
          <w:rFonts w:ascii="Arial" w:hAnsi="Arial"/>
          <w:b/>
          <w:sz w:val="22"/>
        </w:rPr>
        <w:t xml:space="preserve"> </w:t>
      </w:r>
      <w:r w:rsidR="00E815AF" w:rsidRPr="00A940F0">
        <w:rPr>
          <w:rFonts w:ascii="Arial" w:hAnsi="Arial"/>
          <w:b/>
          <w:sz w:val="22"/>
        </w:rPr>
        <w:t xml:space="preserve">SINA </w:t>
      </w:r>
      <w:r w:rsidR="00E815AF">
        <w:rPr>
          <w:rFonts w:ascii="Arial" w:hAnsi="Arial"/>
          <w:b/>
          <w:sz w:val="22"/>
        </w:rPr>
        <w:t xml:space="preserve">Workflow, die Lösung von secunet </w:t>
      </w:r>
      <w:r w:rsidR="00E815AF" w:rsidRPr="00A940F0">
        <w:rPr>
          <w:rFonts w:ascii="Arial" w:hAnsi="Arial"/>
          <w:b/>
          <w:sz w:val="22"/>
        </w:rPr>
        <w:t xml:space="preserve">für </w:t>
      </w:r>
      <w:r w:rsidR="00E815AF">
        <w:rPr>
          <w:rFonts w:ascii="Arial" w:hAnsi="Arial"/>
          <w:b/>
          <w:sz w:val="22"/>
        </w:rPr>
        <w:t xml:space="preserve">eine </w:t>
      </w:r>
      <w:r w:rsidR="00E815AF" w:rsidRPr="00A940F0">
        <w:rPr>
          <w:rFonts w:ascii="Arial" w:hAnsi="Arial"/>
          <w:b/>
          <w:sz w:val="22"/>
        </w:rPr>
        <w:t>durchgehend digitale Bearbeitung von Verschlusssachen</w:t>
      </w:r>
      <w:r w:rsidR="00E815AF">
        <w:rPr>
          <w:rFonts w:ascii="Arial" w:hAnsi="Arial"/>
          <w:b/>
          <w:sz w:val="22"/>
        </w:rPr>
        <w:t xml:space="preserve"> (VS),</w:t>
      </w:r>
      <w:r w:rsidR="00E815AF" w:rsidRPr="00A940F0">
        <w:rPr>
          <w:rFonts w:ascii="Arial" w:hAnsi="Arial"/>
          <w:b/>
          <w:sz w:val="22"/>
        </w:rPr>
        <w:t xml:space="preserve"> </w:t>
      </w:r>
      <w:r w:rsidR="00E815AF">
        <w:rPr>
          <w:rFonts w:ascii="Arial" w:hAnsi="Arial"/>
          <w:b/>
          <w:sz w:val="22"/>
        </w:rPr>
        <w:t xml:space="preserve">hat vom Bundesamt für Sicherheit in der Informationstechnik (BSI) </w:t>
      </w:r>
      <w:r w:rsidR="00646EAE">
        <w:rPr>
          <w:rFonts w:ascii="Arial" w:hAnsi="Arial"/>
          <w:b/>
          <w:sz w:val="22"/>
        </w:rPr>
        <w:t xml:space="preserve">die Zulassung </w:t>
      </w:r>
      <w:r w:rsidR="00E815AF" w:rsidRPr="00A940F0">
        <w:rPr>
          <w:rFonts w:ascii="Arial" w:hAnsi="Arial"/>
          <w:b/>
          <w:sz w:val="22"/>
        </w:rPr>
        <w:t xml:space="preserve">bis </w:t>
      </w:r>
      <w:r w:rsidR="00E815AF">
        <w:rPr>
          <w:rFonts w:ascii="Arial" w:hAnsi="Arial"/>
          <w:b/>
          <w:sz w:val="22"/>
        </w:rPr>
        <w:t xml:space="preserve">einschließlich </w:t>
      </w:r>
      <w:r w:rsidR="00E815AF" w:rsidRPr="00A940F0">
        <w:rPr>
          <w:rFonts w:ascii="Arial" w:hAnsi="Arial"/>
          <w:b/>
          <w:sz w:val="22"/>
        </w:rPr>
        <w:t>GEHEIM</w:t>
      </w:r>
      <w:r w:rsidR="00E815AF">
        <w:rPr>
          <w:rFonts w:ascii="Arial" w:hAnsi="Arial"/>
          <w:b/>
          <w:sz w:val="22"/>
        </w:rPr>
        <w:t xml:space="preserve"> erhalten (BSI-VSA-</w:t>
      </w:r>
      <w:r w:rsidR="00646EAE">
        <w:rPr>
          <w:rFonts w:ascii="Arial" w:hAnsi="Arial"/>
          <w:b/>
          <w:sz w:val="22"/>
        </w:rPr>
        <w:t>10523</w:t>
      </w:r>
      <w:r w:rsidR="00E815AF">
        <w:rPr>
          <w:rFonts w:ascii="Arial" w:hAnsi="Arial"/>
          <w:b/>
          <w:sz w:val="22"/>
        </w:rPr>
        <w:t xml:space="preserve">). </w:t>
      </w:r>
      <w:r w:rsidR="00563A38">
        <w:rPr>
          <w:rFonts w:ascii="Arial" w:hAnsi="Arial"/>
          <w:b/>
          <w:sz w:val="22"/>
        </w:rPr>
        <w:t xml:space="preserve">Somit </w:t>
      </w:r>
      <w:r w:rsidR="00E815AF">
        <w:rPr>
          <w:rFonts w:ascii="Arial" w:hAnsi="Arial"/>
          <w:b/>
          <w:sz w:val="22"/>
        </w:rPr>
        <w:t xml:space="preserve">ist </w:t>
      </w:r>
      <w:r w:rsidR="00E815AF" w:rsidRPr="00D50022">
        <w:rPr>
          <w:rFonts w:ascii="Arial" w:hAnsi="Arial"/>
          <w:b/>
          <w:sz w:val="22"/>
        </w:rPr>
        <w:t xml:space="preserve">SINA </w:t>
      </w:r>
      <w:r w:rsidR="00E815AF">
        <w:rPr>
          <w:rFonts w:ascii="Arial" w:hAnsi="Arial"/>
          <w:b/>
          <w:sz w:val="22"/>
        </w:rPr>
        <w:t>Workflow</w:t>
      </w:r>
      <w:r w:rsidR="00E815AF" w:rsidRPr="00D50022">
        <w:rPr>
          <w:rFonts w:ascii="Arial" w:hAnsi="Arial"/>
          <w:b/>
          <w:sz w:val="22"/>
        </w:rPr>
        <w:t xml:space="preserve"> die aktuell einzige </w:t>
      </w:r>
      <w:r w:rsidR="00564809">
        <w:rPr>
          <w:rFonts w:ascii="Arial" w:hAnsi="Arial"/>
          <w:b/>
          <w:sz w:val="22"/>
        </w:rPr>
        <w:t>zugelassene</w:t>
      </w:r>
      <w:r w:rsidR="00E815AF" w:rsidRPr="00D50022">
        <w:rPr>
          <w:rFonts w:ascii="Arial" w:hAnsi="Arial"/>
          <w:b/>
          <w:sz w:val="22"/>
        </w:rPr>
        <w:t xml:space="preserve"> und </w:t>
      </w:r>
      <w:r w:rsidR="00E815AF">
        <w:rPr>
          <w:rFonts w:ascii="Arial" w:hAnsi="Arial"/>
          <w:b/>
          <w:sz w:val="22"/>
        </w:rPr>
        <w:t>ganzheitliche</w:t>
      </w:r>
      <w:r w:rsidR="00E815AF" w:rsidRPr="00D50022">
        <w:rPr>
          <w:rFonts w:ascii="Arial" w:hAnsi="Arial"/>
          <w:b/>
          <w:sz w:val="22"/>
        </w:rPr>
        <w:t xml:space="preserve"> Lösung für </w:t>
      </w:r>
      <w:r w:rsidR="00DF24A7">
        <w:rPr>
          <w:rFonts w:ascii="Arial" w:hAnsi="Arial"/>
          <w:b/>
          <w:sz w:val="22"/>
        </w:rPr>
        <w:t xml:space="preserve">das digitale VS-Dokumentenmanagement </w:t>
      </w:r>
      <w:r w:rsidR="00E815AF" w:rsidRPr="00D50022">
        <w:rPr>
          <w:rFonts w:ascii="Arial" w:hAnsi="Arial"/>
          <w:b/>
          <w:sz w:val="22"/>
        </w:rPr>
        <w:t>inklusive VS-Registratur</w:t>
      </w:r>
      <w:r w:rsidR="00E815AF">
        <w:rPr>
          <w:rFonts w:ascii="Arial" w:hAnsi="Arial"/>
          <w:b/>
          <w:sz w:val="22"/>
        </w:rPr>
        <w:t xml:space="preserve">. </w:t>
      </w:r>
    </w:p>
    <w:p w:rsidR="00355ABA" w:rsidRDefault="00E815AF" w:rsidP="00563A38">
      <w:pPr>
        <w:spacing w:after="120" w:line="360" w:lineRule="auto"/>
        <w:ind w:left="697"/>
        <w:jc w:val="both"/>
        <w:rPr>
          <w:rFonts w:ascii="Arial" w:hAnsi="Arial"/>
          <w:sz w:val="22"/>
        </w:rPr>
      </w:pPr>
      <w:r w:rsidRPr="00215C52">
        <w:rPr>
          <w:rFonts w:ascii="Arial" w:hAnsi="Arial"/>
          <w:sz w:val="22"/>
        </w:rPr>
        <w:t xml:space="preserve">SINA </w:t>
      </w:r>
      <w:r>
        <w:rPr>
          <w:rFonts w:ascii="Arial" w:hAnsi="Arial"/>
          <w:sz w:val="22"/>
        </w:rPr>
        <w:t>Workflow</w:t>
      </w:r>
      <w:r w:rsidRPr="00215C52">
        <w:rPr>
          <w:rFonts w:ascii="Arial" w:hAnsi="Arial"/>
          <w:sz w:val="22"/>
        </w:rPr>
        <w:t xml:space="preserve"> </w:t>
      </w:r>
      <w:r w:rsidR="00563A38">
        <w:rPr>
          <w:rFonts w:ascii="Arial" w:hAnsi="Arial"/>
          <w:sz w:val="22"/>
        </w:rPr>
        <w:t xml:space="preserve">richtet sich an </w:t>
      </w:r>
      <w:r w:rsidR="00563A38" w:rsidRPr="00563A38">
        <w:rPr>
          <w:rFonts w:ascii="Arial" w:hAnsi="Arial"/>
          <w:sz w:val="22"/>
        </w:rPr>
        <w:t>Behörden,</w:t>
      </w:r>
      <w:r w:rsidR="00563A38">
        <w:rPr>
          <w:rFonts w:ascii="Arial" w:hAnsi="Arial"/>
          <w:sz w:val="22"/>
        </w:rPr>
        <w:t xml:space="preserve"> </w:t>
      </w:r>
      <w:r w:rsidR="00563A38" w:rsidRPr="00563A38">
        <w:rPr>
          <w:rFonts w:ascii="Arial" w:hAnsi="Arial"/>
          <w:sz w:val="22"/>
        </w:rPr>
        <w:t>geheimschutzbetreute</w:t>
      </w:r>
      <w:r w:rsidR="00563A38">
        <w:rPr>
          <w:rFonts w:ascii="Arial" w:hAnsi="Arial"/>
          <w:sz w:val="22"/>
        </w:rPr>
        <w:t xml:space="preserve"> </w:t>
      </w:r>
      <w:r w:rsidR="00563A38" w:rsidRPr="00563A38">
        <w:rPr>
          <w:rFonts w:ascii="Arial" w:hAnsi="Arial"/>
          <w:sz w:val="22"/>
        </w:rPr>
        <w:t>Industrie</w:t>
      </w:r>
      <w:r w:rsidR="00563A38">
        <w:rPr>
          <w:rFonts w:ascii="Arial" w:hAnsi="Arial"/>
          <w:sz w:val="22"/>
        </w:rPr>
        <w:t xml:space="preserve">unternehmen </w:t>
      </w:r>
      <w:r w:rsidR="00563A38" w:rsidRPr="00563A38">
        <w:rPr>
          <w:rFonts w:ascii="Arial" w:hAnsi="Arial"/>
          <w:sz w:val="22"/>
        </w:rPr>
        <w:t xml:space="preserve">und alle </w:t>
      </w:r>
      <w:r w:rsidR="00563A38">
        <w:rPr>
          <w:rFonts w:ascii="Arial" w:hAnsi="Arial"/>
          <w:sz w:val="22"/>
        </w:rPr>
        <w:t>Organisationen</w:t>
      </w:r>
      <w:r w:rsidR="00563A38" w:rsidRPr="00563A38">
        <w:rPr>
          <w:rFonts w:ascii="Arial" w:hAnsi="Arial"/>
          <w:sz w:val="22"/>
        </w:rPr>
        <w:t>, die digitale Inhalte auf</w:t>
      </w:r>
      <w:r w:rsidR="00563A38">
        <w:rPr>
          <w:rFonts w:ascii="Arial" w:hAnsi="Arial"/>
          <w:sz w:val="22"/>
        </w:rPr>
        <w:t xml:space="preserve"> </w:t>
      </w:r>
      <w:r w:rsidR="00563A38" w:rsidRPr="00563A38">
        <w:rPr>
          <w:rFonts w:ascii="Arial" w:hAnsi="Arial"/>
          <w:sz w:val="22"/>
        </w:rPr>
        <w:t>höchstem Niveau schützen müssen.</w:t>
      </w:r>
      <w:r w:rsidR="00563A38">
        <w:rPr>
          <w:rFonts w:ascii="Arial" w:hAnsi="Arial"/>
          <w:sz w:val="22"/>
        </w:rPr>
        <w:t xml:space="preserve"> Die Lösung </w:t>
      </w:r>
      <w:r>
        <w:rPr>
          <w:rFonts w:ascii="Arial" w:hAnsi="Arial"/>
          <w:sz w:val="22"/>
        </w:rPr>
        <w:t xml:space="preserve">ermöglicht </w:t>
      </w:r>
      <w:r w:rsidR="00646EAE">
        <w:rPr>
          <w:rFonts w:ascii="Arial" w:hAnsi="Arial"/>
          <w:sz w:val="22"/>
        </w:rPr>
        <w:t>es</w:t>
      </w:r>
      <w:r>
        <w:rPr>
          <w:rFonts w:ascii="Arial" w:hAnsi="Arial"/>
          <w:sz w:val="22"/>
        </w:rPr>
        <w:t xml:space="preserve">, VS-Dokumente </w:t>
      </w:r>
      <w:r w:rsidRPr="00215C52">
        <w:rPr>
          <w:rFonts w:ascii="Arial" w:hAnsi="Arial"/>
          <w:sz w:val="22"/>
        </w:rPr>
        <w:t xml:space="preserve">komplett digital zu erstellen, </w:t>
      </w:r>
      <w:r>
        <w:rPr>
          <w:rFonts w:ascii="Arial" w:hAnsi="Arial"/>
          <w:sz w:val="22"/>
        </w:rPr>
        <w:t xml:space="preserve">zu </w:t>
      </w:r>
      <w:r w:rsidRPr="00215C52">
        <w:rPr>
          <w:rFonts w:ascii="Arial" w:hAnsi="Arial"/>
          <w:sz w:val="22"/>
        </w:rPr>
        <w:t>registrieren</w:t>
      </w:r>
      <w:r>
        <w:rPr>
          <w:rFonts w:ascii="Arial" w:hAnsi="Arial"/>
          <w:sz w:val="22"/>
        </w:rPr>
        <w:t xml:space="preserve"> und zu </w:t>
      </w:r>
      <w:r w:rsidRPr="00215C52">
        <w:rPr>
          <w:rFonts w:ascii="Arial" w:hAnsi="Arial"/>
          <w:sz w:val="22"/>
        </w:rPr>
        <w:t xml:space="preserve">verwalten </w:t>
      </w:r>
      <w:r>
        <w:rPr>
          <w:rFonts w:ascii="Arial" w:hAnsi="Arial"/>
          <w:sz w:val="22"/>
        </w:rPr>
        <w:t xml:space="preserve">sowie </w:t>
      </w:r>
      <w:r w:rsidRPr="00215C52">
        <w:rPr>
          <w:rFonts w:ascii="Arial" w:hAnsi="Arial"/>
          <w:sz w:val="22"/>
        </w:rPr>
        <w:t>gemäß dem Prinzip "Kenntnis nur, wenn nötig" ("</w:t>
      </w:r>
      <w:proofErr w:type="spellStart"/>
      <w:r w:rsidRPr="00215C52">
        <w:rPr>
          <w:rFonts w:ascii="Arial" w:hAnsi="Arial"/>
          <w:sz w:val="22"/>
        </w:rPr>
        <w:t>need</w:t>
      </w:r>
      <w:proofErr w:type="spellEnd"/>
      <w:r>
        <w:rPr>
          <w:rFonts w:ascii="Arial" w:hAnsi="Arial"/>
          <w:sz w:val="22"/>
        </w:rPr>
        <w:t xml:space="preserve"> </w:t>
      </w:r>
      <w:proofErr w:type="spellStart"/>
      <w:r w:rsidRPr="00215C52">
        <w:rPr>
          <w:rFonts w:ascii="Arial" w:hAnsi="Arial"/>
          <w:sz w:val="22"/>
        </w:rPr>
        <w:t>to</w:t>
      </w:r>
      <w:proofErr w:type="spellEnd"/>
      <w:r>
        <w:rPr>
          <w:rFonts w:ascii="Arial" w:hAnsi="Arial"/>
          <w:sz w:val="22"/>
        </w:rPr>
        <w:t xml:space="preserve"> </w:t>
      </w:r>
      <w:proofErr w:type="spellStart"/>
      <w:r w:rsidRPr="00215C52">
        <w:rPr>
          <w:rFonts w:ascii="Arial" w:hAnsi="Arial"/>
          <w:sz w:val="22"/>
        </w:rPr>
        <w:t>know</w:t>
      </w:r>
      <w:proofErr w:type="spellEnd"/>
      <w:r w:rsidRPr="00215C52">
        <w:rPr>
          <w:rFonts w:ascii="Arial" w:hAnsi="Arial"/>
          <w:sz w:val="22"/>
        </w:rPr>
        <w:t xml:space="preserve">") sicher zu verteilen. </w:t>
      </w:r>
      <w:r>
        <w:rPr>
          <w:rFonts w:ascii="Arial" w:hAnsi="Arial"/>
          <w:sz w:val="22"/>
        </w:rPr>
        <w:t xml:space="preserve">Dabei </w:t>
      </w:r>
      <w:r w:rsidR="00646EAE">
        <w:rPr>
          <w:rFonts w:ascii="Arial" w:hAnsi="Arial"/>
          <w:sz w:val="22"/>
        </w:rPr>
        <w:t>er</w:t>
      </w:r>
      <w:r>
        <w:rPr>
          <w:rFonts w:ascii="Arial" w:hAnsi="Arial"/>
          <w:sz w:val="22"/>
        </w:rPr>
        <w:t>stellt die Lösung für jede Verschlusssache im System belastbare Nachweise darüber</w:t>
      </w:r>
      <w:r w:rsidR="00646EAE">
        <w:rPr>
          <w:rFonts w:ascii="Arial" w:hAnsi="Arial"/>
          <w:sz w:val="22"/>
        </w:rPr>
        <w:t>,</w:t>
      </w:r>
      <w:r>
        <w:rPr>
          <w:rFonts w:ascii="Arial" w:hAnsi="Arial"/>
          <w:sz w:val="22"/>
        </w:rPr>
        <w:t xml:space="preserve"> welche Verarbeitungs- und Verwaltungsschritte damit ausgeführt wurden. </w:t>
      </w:r>
      <w:r w:rsidR="00646EAE">
        <w:rPr>
          <w:rFonts w:ascii="Arial" w:hAnsi="Arial"/>
          <w:sz w:val="22"/>
        </w:rPr>
        <w:t xml:space="preserve">Für die Nutzer wird der Umgang mit VS schneller, effizienter und bequemer. </w:t>
      </w:r>
      <w:r w:rsidR="00355ABA">
        <w:rPr>
          <w:rFonts w:ascii="Arial" w:hAnsi="Arial"/>
          <w:sz w:val="22"/>
        </w:rPr>
        <w:t>Auf papiergebundene Schritte bei der VS-Bearbeitung können sie vollständig verzichten.</w:t>
      </w:r>
    </w:p>
    <w:p w:rsidR="00E815AF" w:rsidRDefault="00E815AF" w:rsidP="00563A38">
      <w:pPr>
        <w:spacing w:after="120" w:line="360" w:lineRule="auto"/>
        <w:ind w:left="697"/>
        <w:jc w:val="both"/>
        <w:rPr>
          <w:rFonts w:ascii="Arial" w:hAnsi="Arial"/>
          <w:sz w:val="22"/>
        </w:rPr>
      </w:pPr>
      <w:r w:rsidRPr="00215C52">
        <w:rPr>
          <w:rFonts w:ascii="Arial" w:hAnsi="Arial"/>
          <w:sz w:val="22"/>
        </w:rPr>
        <w:t xml:space="preserve">Digitale Prozesse (Workflows) innerhalb der Lösung </w:t>
      </w:r>
      <w:r>
        <w:rPr>
          <w:rFonts w:ascii="Arial" w:hAnsi="Arial"/>
          <w:sz w:val="22"/>
        </w:rPr>
        <w:t xml:space="preserve">ermöglichen </w:t>
      </w:r>
      <w:r w:rsidRPr="00215C52">
        <w:rPr>
          <w:rFonts w:ascii="Arial" w:hAnsi="Arial"/>
          <w:sz w:val="22"/>
        </w:rPr>
        <w:t xml:space="preserve">die </w:t>
      </w:r>
      <w:proofErr w:type="spellStart"/>
      <w:r w:rsidRPr="00215C52">
        <w:rPr>
          <w:rFonts w:ascii="Arial" w:hAnsi="Arial"/>
          <w:sz w:val="22"/>
        </w:rPr>
        <w:t>kollaborative</w:t>
      </w:r>
      <w:proofErr w:type="spellEnd"/>
      <w:r w:rsidRPr="00215C52">
        <w:rPr>
          <w:rFonts w:ascii="Arial" w:hAnsi="Arial"/>
          <w:sz w:val="22"/>
        </w:rPr>
        <w:t xml:space="preserve"> Arbeit an Dokumenten</w:t>
      </w:r>
      <w:r>
        <w:rPr>
          <w:rFonts w:ascii="Arial" w:hAnsi="Arial"/>
          <w:sz w:val="22"/>
        </w:rPr>
        <w:t xml:space="preserve"> sowie die zentrale Modellierung von wiederkehrenden Prozessen wie etwa Mitzeichnungen. </w:t>
      </w:r>
      <w:r w:rsidR="00B7303B">
        <w:rPr>
          <w:rFonts w:ascii="Arial" w:hAnsi="Arial"/>
          <w:sz w:val="22"/>
        </w:rPr>
        <w:t xml:space="preserve">Auch organisationsspezifische Abläufe lassen sich abbilden. Insgesamt geht der Funktionsumfang </w:t>
      </w:r>
      <w:r w:rsidR="00B7303B" w:rsidRPr="00B7303B">
        <w:rPr>
          <w:rFonts w:ascii="Arial" w:hAnsi="Arial"/>
          <w:sz w:val="22"/>
        </w:rPr>
        <w:t>weit über die reine Registratur- und Verwaltungsfunktionen hinaus</w:t>
      </w:r>
      <w:r w:rsidR="00B7303B">
        <w:rPr>
          <w:rFonts w:ascii="Arial" w:hAnsi="Arial"/>
          <w:sz w:val="22"/>
        </w:rPr>
        <w:t xml:space="preserve">: </w:t>
      </w:r>
      <w:r w:rsidR="00B7303B" w:rsidRPr="00B7303B">
        <w:rPr>
          <w:rFonts w:ascii="Arial" w:hAnsi="Arial"/>
          <w:sz w:val="22"/>
        </w:rPr>
        <w:t xml:space="preserve"> </w:t>
      </w:r>
      <w:r w:rsidR="00B7303B">
        <w:rPr>
          <w:rFonts w:ascii="Arial" w:hAnsi="Arial"/>
          <w:sz w:val="22"/>
        </w:rPr>
        <w:t xml:space="preserve">Die Lösung bietet zum Beispiel ein umfangreiches Rollenkonzept und stellt Funktionen zu </w:t>
      </w:r>
      <w:r w:rsidR="00B7303B" w:rsidRPr="00B7303B">
        <w:rPr>
          <w:rFonts w:ascii="Arial" w:hAnsi="Arial"/>
          <w:sz w:val="22"/>
        </w:rPr>
        <w:t xml:space="preserve">Metadaten, </w:t>
      </w:r>
      <w:proofErr w:type="spellStart"/>
      <w:r w:rsidR="00B7303B" w:rsidRPr="00B7303B">
        <w:rPr>
          <w:rFonts w:ascii="Arial" w:hAnsi="Arial"/>
          <w:sz w:val="22"/>
        </w:rPr>
        <w:t>Versionierung</w:t>
      </w:r>
      <w:proofErr w:type="spellEnd"/>
      <w:r w:rsidR="00B7303B" w:rsidRPr="00B7303B">
        <w:rPr>
          <w:rFonts w:ascii="Arial" w:hAnsi="Arial"/>
          <w:sz w:val="22"/>
        </w:rPr>
        <w:t>,</w:t>
      </w:r>
      <w:r w:rsidR="00B7303B">
        <w:rPr>
          <w:rFonts w:ascii="Arial" w:hAnsi="Arial"/>
          <w:sz w:val="22"/>
        </w:rPr>
        <w:t xml:space="preserve"> </w:t>
      </w:r>
      <w:r w:rsidR="00B7303B" w:rsidRPr="00B7303B">
        <w:rPr>
          <w:rFonts w:ascii="Arial" w:hAnsi="Arial"/>
          <w:sz w:val="22"/>
        </w:rPr>
        <w:t>Ordnungsstrukturen,</w:t>
      </w:r>
      <w:r w:rsidR="00B7303B">
        <w:rPr>
          <w:rFonts w:ascii="Arial" w:hAnsi="Arial"/>
          <w:sz w:val="22"/>
        </w:rPr>
        <w:t xml:space="preserve"> </w:t>
      </w:r>
      <w:r w:rsidR="00B7303B" w:rsidRPr="00B7303B">
        <w:rPr>
          <w:rFonts w:ascii="Arial" w:hAnsi="Arial"/>
          <w:sz w:val="22"/>
        </w:rPr>
        <w:t>Filter und Suche</w:t>
      </w:r>
      <w:r w:rsidR="00B7303B">
        <w:rPr>
          <w:rFonts w:ascii="Arial" w:hAnsi="Arial"/>
          <w:sz w:val="22"/>
        </w:rPr>
        <w:t xml:space="preserve"> bereit. </w:t>
      </w:r>
    </w:p>
    <w:p w:rsidR="00E815AF" w:rsidRPr="00EE524E" w:rsidRDefault="00E815AF" w:rsidP="00E815AF">
      <w:pPr>
        <w:spacing w:after="120" w:line="360" w:lineRule="auto"/>
        <w:ind w:left="697"/>
        <w:jc w:val="both"/>
        <w:rPr>
          <w:rFonts w:ascii="Arial" w:hAnsi="Arial"/>
          <w:sz w:val="22"/>
        </w:rPr>
      </w:pPr>
      <w:r w:rsidRPr="005A392A">
        <w:rPr>
          <w:rFonts w:ascii="Arial" w:hAnsi="Arial"/>
          <w:sz w:val="22"/>
        </w:rPr>
        <w:t xml:space="preserve">In der Verwaltung hat SINA Workflow das Potenzial, die gesamte digitale VS-Bearbeitung deutlich zu vereinfachen. </w:t>
      </w:r>
      <w:r w:rsidR="00563A38" w:rsidRPr="00563A38">
        <w:rPr>
          <w:rFonts w:ascii="Arial" w:hAnsi="Arial"/>
          <w:sz w:val="22"/>
        </w:rPr>
        <w:t xml:space="preserve">Die Vorteile der Digitalisierung sind erstmals auch für VS und hochsensible Dokumente </w:t>
      </w:r>
      <w:r w:rsidR="00563A38" w:rsidRPr="00563A38">
        <w:rPr>
          <w:rFonts w:ascii="Arial" w:hAnsi="Arial"/>
          <w:sz w:val="22"/>
        </w:rPr>
        <w:lastRenderedPageBreak/>
        <w:t>verfügbar.</w:t>
      </w:r>
      <w:r w:rsidR="00563A38">
        <w:rPr>
          <w:rFonts w:ascii="Arial" w:hAnsi="Arial"/>
          <w:sz w:val="22"/>
        </w:rPr>
        <w:t xml:space="preserve"> </w:t>
      </w:r>
      <w:r w:rsidRPr="005A392A">
        <w:rPr>
          <w:rFonts w:ascii="Arial" w:hAnsi="Arial"/>
          <w:sz w:val="22"/>
        </w:rPr>
        <w:t>Nationale und internationale Behörden können von der Lösung profitieren, da sie den Umgang mit eingestuften Informationen um ein Vielfaches beschleunigen kann.</w:t>
      </w:r>
    </w:p>
    <w:p w:rsidR="00E815AF" w:rsidRPr="00EE524E" w:rsidRDefault="00E815AF" w:rsidP="00E815AF">
      <w:pPr>
        <w:spacing w:after="120" w:line="360" w:lineRule="auto"/>
        <w:ind w:left="697"/>
        <w:jc w:val="both"/>
        <w:rPr>
          <w:rFonts w:ascii="Arial" w:hAnsi="Arial"/>
          <w:sz w:val="22"/>
        </w:rPr>
      </w:pPr>
      <w:r>
        <w:rPr>
          <w:rFonts w:ascii="Arial" w:hAnsi="Arial"/>
          <w:sz w:val="22"/>
        </w:rPr>
        <w:t>Im Umfeld der Geheimhaltungsstufe GEHEIM setzt SINA Workflow</w:t>
      </w:r>
      <w:r w:rsidRPr="00EE524E">
        <w:rPr>
          <w:rFonts w:ascii="Arial" w:hAnsi="Arial"/>
          <w:sz w:val="22"/>
        </w:rPr>
        <w:t xml:space="preserve"> auf die bewährte SINA Workstation H auf. </w:t>
      </w:r>
      <w:r>
        <w:rPr>
          <w:rFonts w:ascii="Arial" w:hAnsi="Arial"/>
          <w:sz w:val="22"/>
        </w:rPr>
        <w:t xml:space="preserve">Somit können </w:t>
      </w:r>
      <w:r w:rsidRPr="00EE524E">
        <w:rPr>
          <w:rFonts w:ascii="Arial" w:hAnsi="Arial"/>
          <w:sz w:val="22"/>
        </w:rPr>
        <w:t xml:space="preserve">Bestandskunden </w:t>
      </w:r>
      <w:r>
        <w:rPr>
          <w:rFonts w:ascii="Arial" w:hAnsi="Arial"/>
          <w:sz w:val="22"/>
        </w:rPr>
        <w:t xml:space="preserve">die Lösung mit </w:t>
      </w:r>
      <w:r w:rsidRPr="00EE524E">
        <w:rPr>
          <w:rFonts w:ascii="Arial" w:hAnsi="Arial"/>
          <w:sz w:val="22"/>
        </w:rPr>
        <w:t xml:space="preserve">den bereits vorhandenen </w:t>
      </w:r>
      <w:r w:rsidR="00355ABA">
        <w:rPr>
          <w:rFonts w:ascii="Arial" w:hAnsi="Arial"/>
          <w:sz w:val="22"/>
        </w:rPr>
        <w:t xml:space="preserve">hochsicheren </w:t>
      </w:r>
      <w:r>
        <w:rPr>
          <w:rFonts w:ascii="Arial" w:hAnsi="Arial"/>
          <w:sz w:val="22"/>
        </w:rPr>
        <w:t>SINA Clients nutzen.</w:t>
      </w:r>
    </w:p>
    <w:p w:rsidR="00890FCD" w:rsidRDefault="00890FCD">
      <w:pPr>
        <w:pStyle w:val="Kopfzeile"/>
        <w:ind w:left="709"/>
        <w:jc w:val="both"/>
        <w:outlineLvl w:val="0"/>
        <w:rPr>
          <w:rFonts w:ascii="Arial" w:hAnsi="Arial"/>
          <w:b/>
          <w:sz w:val="16"/>
        </w:rPr>
      </w:pPr>
    </w:p>
    <w:p w:rsidR="009626E9" w:rsidRDefault="009626E9">
      <w:pPr>
        <w:pStyle w:val="Kopfzeile"/>
        <w:ind w:left="709"/>
        <w:jc w:val="both"/>
        <w:outlineLvl w:val="0"/>
        <w:rPr>
          <w:rFonts w:ascii="Arial" w:hAnsi="Arial"/>
          <w:b/>
          <w:sz w:val="16"/>
        </w:rPr>
      </w:pPr>
    </w:p>
    <w:p w:rsidR="00646EAE" w:rsidRDefault="00646EAE" w:rsidP="00646EAE">
      <w:pPr>
        <w:pStyle w:val="Kopfzeile"/>
        <w:ind w:left="709"/>
        <w:jc w:val="both"/>
        <w:outlineLvl w:val="0"/>
        <w:rPr>
          <w:rFonts w:ascii="Arial" w:hAnsi="Arial"/>
          <w:b/>
          <w:sz w:val="16"/>
        </w:rPr>
      </w:pPr>
      <w:r>
        <w:rPr>
          <w:rFonts w:ascii="Arial" w:hAnsi="Arial"/>
          <w:b/>
          <w:sz w:val="16"/>
        </w:rPr>
        <w:t>Pressekontakt</w:t>
      </w:r>
    </w:p>
    <w:p w:rsidR="00646EAE" w:rsidRDefault="00646EAE" w:rsidP="00646EAE">
      <w:pPr>
        <w:pStyle w:val="Kopfzeile"/>
        <w:ind w:left="709"/>
        <w:jc w:val="both"/>
        <w:rPr>
          <w:rFonts w:ascii="Arial" w:hAnsi="Arial"/>
          <w:sz w:val="16"/>
        </w:rPr>
      </w:pPr>
    </w:p>
    <w:p w:rsidR="00646EAE" w:rsidRPr="00D46F52" w:rsidRDefault="00646EAE" w:rsidP="00646EAE">
      <w:pPr>
        <w:pStyle w:val="Kopfzeile"/>
        <w:ind w:left="709"/>
        <w:jc w:val="both"/>
        <w:outlineLvl w:val="0"/>
        <w:rPr>
          <w:rFonts w:ascii="Arial" w:hAnsi="Arial"/>
          <w:sz w:val="16"/>
        </w:rPr>
      </w:pPr>
      <w:r w:rsidRPr="00D46F52">
        <w:rPr>
          <w:rFonts w:ascii="Arial" w:hAnsi="Arial"/>
          <w:sz w:val="16"/>
        </w:rPr>
        <w:t>Patrick Franitza</w:t>
      </w:r>
    </w:p>
    <w:p w:rsidR="00646EAE" w:rsidRPr="00D46F52" w:rsidRDefault="00646EAE" w:rsidP="00646EAE">
      <w:pPr>
        <w:pStyle w:val="Kopfzeile"/>
        <w:ind w:left="709"/>
        <w:jc w:val="both"/>
        <w:rPr>
          <w:rFonts w:ascii="Arial" w:hAnsi="Arial"/>
          <w:sz w:val="16"/>
        </w:rPr>
      </w:pPr>
      <w:r>
        <w:rPr>
          <w:rFonts w:ascii="Arial" w:hAnsi="Arial"/>
          <w:sz w:val="16"/>
        </w:rPr>
        <w:t>Pressesprecher</w:t>
      </w:r>
    </w:p>
    <w:p w:rsidR="00646EAE" w:rsidRPr="00D46F52" w:rsidRDefault="00646EAE" w:rsidP="00646EAE">
      <w:pPr>
        <w:pStyle w:val="Kopfzeile"/>
        <w:ind w:left="709"/>
        <w:jc w:val="both"/>
        <w:rPr>
          <w:rFonts w:ascii="Arial" w:hAnsi="Arial"/>
          <w:sz w:val="16"/>
        </w:rPr>
      </w:pPr>
    </w:p>
    <w:p w:rsidR="00646EAE" w:rsidRPr="00D46F52" w:rsidRDefault="00646EAE" w:rsidP="00646EAE">
      <w:pPr>
        <w:pStyle w:val="Kopfzeile"/>
        <w:ind w:left="709"/>
        <w:jc w:val="both"/>
        <w:rPr>
          <w:rFonts w:ascii="Arial" w:hAnsi="Arial"/>
          <w:sz w:val="16"/>
        </w:rPr>
      </w:pPr>
      <w:r w:rsidRPr="00D46F52">
        <w:rPr>
          <w:rFonts w:ascii="Arial" w:hAnsi="Arial"/>
          <w:sz w:val="16"/>
        </w:rPr>
        <w:t>secunet Security Networks AG</w:t>
      </w:r>
    </w:p>
    <w:p w:rsidR="00646EAE" w:rsidRDefault="00646EAE" w:rsidP="00646EAE">
      <w:pPr>
        <w:pStyle w:val="Kopfzeile"/>
        <w:ind w:left="709"/>
        <w:jc w:val="both"/>
        <w:rPr>
          <w:rFonts w:ascii="Arial" w:hAnsi="Arial"/>
          <w:sz w:val="16"/>
        </w:rPr>
      </w:pPr>
      <w:r w:rsidRPr="00AC2590">
        <w:rPr>
          <w:rFonts w:ascii="Arial" w:hAnsi="Arial"/>
          <w:sz w:val="16"/>
        </w:rPr>
        <w:t>Kurfürstenstraße 58</w:t>
      </w:r>
    </w:p>
    <w:p w:rsidR="00646EAE" w:rsidRDefault="00646EAE" w:rsidP="00646EAE">
      <w:pPr>
        <w:pStyle w:val="Kopfzeile"/>
        <w:ind w:left="709"/>
        <w:jc w:val="both"/>
        <w:rPr>
          <w:rFonts w:ascii="Arial" w:hAnsi="Arial"/>
          <w:sz w:val="16"/>
        </w:rPr>
      </w:pPr>
      <w:r>
        <w:rPr>
          <w:rFonts w:ascii="Arial" w:hAnsi="Arial"/>
          <w:sz w:val="16"/>
        </w:rPr>
        <w:t>45138 Essen/Germany</w:t>
      </w:r>
    </w:p>
    <w:p w:rsidR="00646EAE" w:rsidRDefault="00646EAE" w:rsidP="00646EAE">
      <w:pPr>
        <w:pStyle w:val="Kopfzeile"/>
        <w:ind w:left="709"/>
        <w:jc w:val="both"/>
        <w:rPr>
          <w:rFonts w:ascii="Arial" w:hAnsi="Arial"/>
          <w:sz w:val="16"/>
        </w:rPr>
      </w:pPr>
      <w:r>
        <w:rPr>
          <w:rFonts w:ascii="Arial" w:hAnsi="Arial"/>
          <w:sz w:val="16"/>
        </w:rPr>
        <w:t>Tel.: +49 201 5454-1234</w:t>
      </w:r>
    </w:p>
    <w:p w:rsidR="00646EAE" w:rsidRDefault="00646EAE" w:rsidP="00646EAE">
      <w:pPr>
        <w:pStyle w:val="Kopfzeile"/>
        <w:ind w:left="709"/>
        <w:jc w:val="both"/>
        <w:rPr>
          <w:rFonts w:ascii="Arial" w:hAnsi="Arial"/>
          <w:sz w:val="16"/>
        </w:rPr>
      </w:pPr>
      <w:r>
        <w:rPr>
          <w:rFonts w:ascii="Arial" w:hAnsi="Arial"/>
          <w:sz w:val="16"/>
        </w:rPr>
        <w:t>Fax: +49 201 5454-1235</w:t>
      </w:r>
    </w:p>
    <w:p w:rsidR="00646EAE" w:rsidRDefault="00646EAE" w:rsidP="00646EAE">
      <w:pPr>
        <w:pStyle w:val="Kopfzeile"/>
        <w:ind w:left="709"/>
        <w:jc w:val="both"/>
        <w:outlineLvl w:val="0"/>
        <w:rPr>
          <w:rFonts w:ascii="Arial" w:hAnsi="Arial"/>
          <w:sz w:val="16"/>
        </w:rPr>
      </w:pPr>
      <w:r>
        <w:rPr>
          <w:rFonts w:ascii="Arial" w:hAnsi="Arial"/>
          <w:sz w:val="16"/>
        </w:rPr>
        <w:t xml:space="preserve">E-Mail: </w:t>
      </w:r>
      <w:hyperlink r:id="rId8" w:history="1">
        <w:r>
          <w:rPr>
            <w:rStyle w:val="Hyperlink"/>
            <w:rFonts w:ascii="Arial" w:hAnsi="Arial"/>
            <w:sz w:val="16"/>
          </w:rPr>
          <w:t>presse@secunet.com</w:t>
        </w:r>
      </w:hyperlink>
    </w:p>
    <w:p w:rsidR="00646EAE" w:rsidRDefault="006C69F1" w:rsidP="00646EAE">
      <w:pPr>
        <w:pStyle w:val="Kopfzeile"/>
        <w:ind w:left="709"/>
        <w:jc w:val="both"/>
        <w:rPr>
          <w:rFonts w:ascii="Arial" w:hAnsi="Arial"/>
          <w:sz w:val="16"/>
        </w:rPr>
      </w:pPr>
      <w:hyperlink r:id="rId9" w:history="1">
        <w:r w:rsidR="00646EAE">
          <w:rPr>
            <w:rStyle w:val="Hyperlink"/>
            <w:rFonts w:ascii="Arial" w:hAnsi="Arial"/>
            <w:sz w:val="16"/>
          </w:rPr>
          <w:t>http://www.secunet.com</w:t>
        </w:r>
      </w:hyperlink>
    </w:p>
    <w:p w:rsidR="00646EAE" w:rsidRDefault="00646EAE" w:rsidP="00646EAE">
      <w:pPr>
        <w:pStyle w:val="Kopfzeile"/>
        <w:ind w:left="709"/>
        <w:jc w:val="both"/>
        <w:rPr>
          <w:rFonts w:ascii="Arial" w:hAnsi="Arial"/>
          <w:sz w:val="16"/>
        </w:rPr>
      </w:pPr>
    </w:p>
    <w:p w:rsidR="00646EAE" w:rsidRDefault="00646EAE" w:rsidP="00646EAE">
      <w:pPr>
        <w:pStyle w:val="Kopfzeile"/>
        <w:ind w:left="709"/>
        <w:jc w:val="both"/>
        <w:rPr>
          <w:rFonts w:ascii="Arial" w:hAnsi="Arial"/>
          <w:sz w:val="16"/>
        </w:rPr>
      </w:pPr>
    </w:p>
    <w:p w:rsidR="00646EAE" w:rsidRDefault="00646EAE" w:rsidP="00646EAE">
      <w:pPr>
        <w:pStyle w:val="Kopfzeile"/>
        <w:tabs>
          <w:tab w:val="clear" w:pos="4536"/>
          <w:tab w:val="clear" w:pos="9072"/>
        </w:tabs>
        <w:ind w:left="709" w:right="-2"/>
        <w:jc w:val="both"/>
        <w:rPr>
          <w:rFonts w:ascii="Arial" w:hAnsi="Arial"/>
          <w:b/>
          <w:sz w:val="16"/>
        </w:rPr>
      </w:pPr>
    </w:p>
    <w:p w:rsidR="00646EAE" w:rsidRPr="002935D4" w:rsidRDefault="00646EAE" w:rsidP="00646EAE">
      <w:pPr>
        <w:pStyle w:val="Kopfzeile"/>
        <w:ind w:left="709" w:right="-2"/>
        <w:jc w:val="both"/>
        <w:outlineLvl w:val="0"/>
        <w:rPr>
          <w:rFonts w:ascii="Arial" w:hAnsi="Arial"/>
          <w:b/>
          <w:sz w:val="16"/>
        </w:rPr>
      </w:pPr>
      <w:r w:rsidRPr="002935D4">
        <w:rPr>
          <w:rFonts w:ascii="Arial" w:hAnsi="Arial"/>
          <w:b/>
          <w:sz w:val="16"/>
        </w:rPr>
        <w:t xml:space="preserve">secunet – Schutz für digitale Infrastrukturen </w:t>
      </w:r>
    </w:p>
    <w:p w:rsidR="00646EAE" w:rsidRDefault="00646EAE" w:rsidP="00646EAE">
      <w:pPr>
        <w:pStyle w:val="Kopfzeile"/>
        <w:ind w:left="709" w:right="-2"/>
        <w:jc w:val="both"/>
        <w:outlineLvl w:val="0"/>
        <w:rPr>
          <w:rFonts w:ascii="Arial" w:hAnsi="Arial"/>
          <w:b/>
          <w:sz w:val="16"/>
        </w:rPr>
      </w:pPr>
    </w:p>
    <w:p w:rsidR="00646EAE" w:rsidRPr="002935D4" w:rsidRDefault="00646EAE" w:rsidP="00646EAE">
      <w:pPr>
        <w:ind w:left="709" w:hanging="12"/>
        <w:jc w:val="both"/>
        <w:rPr>
          <w:rFonts w:ascii="Arial" w:hAnsi="Arial" w:cs="Arial"/>
          <w:sz w:val="16"/>
          <w:szCs w:val="16"/>
        </w:rPr>
      </w:pPr>
      <w:r w:rsidRPr="002935D4">
        <w:rPr>
          <w:rFonts w:ascii="Arial" w:hAnsi="Arial" w:cs="Arial"/>
          <w:sz w:val="16"/>
          <w:szCs w:val="16"/>
        </w:rPr>
        <w:t xml:space="preserve">secunet ist Deutschlands führendes </w:t>
      </w:r>
      <w:proofErr w:type="spellStart"/>
      <w:r w:rsidRPr="002935D4">
        <w:rPr>
          <w:rFonts w:ascii="Arial" w:hAnsi="Arial" w:cs="Arial"/>
          <w:sz w:val="16"/>
          <w:szCs w:val="16"/>
        </w:rPr>
        <w:t>Cybersecurity</w:t>
      </w:r>
      <w:proofErr w:type="spellEnd"/>
      <w:r w:rsidRPr="002935D4">
        <w:rPr>
          <w:rFonts w:ascii="Arial" w:hAnsi="Arial" w:cs="Arial"/>
          <w:sz w:val="16"/>
          <w:szCs w:val="16"/>
        </w:rPr>
        <w:t xml:space="preserve">-Unternehmen. In einer zunehmend vernetzten Welt sorgt das Unternehmen mit der Kombination aus Produkten und Beratung für widerstandsfähige, digitale Infrastrukturen und den höchstmöglichen Schutz für Daten, Anwendungen und digitale Identitäten. secunet ist dabei spezialisiert auf Bereiche, in denen es besondere Anforderungen an die Sicherheit gibt – wie z. B. Cloud, </w:t>
      </w:r>
      <w:proofErr w:type="spellStart"/>
      <w:r w:rsidRPr="002935D4">
        <w:rPr>
          <w:rFonts w:ascii="Arial" w:hAnsi="Arial" w:cs="Arial"/>
          <w:sz w:val="16"/>
          <w:szCs w:val="16"/>
        </w:rPr>
        <w:t>IIoT</w:t>
      </w:r>
      <w:proofErr w:type="spellEnd"/>
      <w:r w:rsidRPr="002935D4">
        <w:rPr>
          <w:rFonts w:ascii="Arial" w:hAnsi="Arial" w:cs="Arial"/>
          <w:sz w:val="16"/>
          <w:szCs w:val="16"/>
        </w:rPr>
        <w:t xml:space="preserve">, </w:t>
      </w:r>
      <w:proofErr w:type="spellStart"/>
      <w:r>
        <w:rPr>
          <w:rFonts w:ascii="Arial" w:hAnsi="Arial" w:cs="Arial"/>
          <w:sz w:val="16"/>
          <w:szCs w:val="16"/>
        </w:rPr>
        <w:t>eGovernment</w:t>
      </w:r>
      <w:proofErr w:type="spellEnd"/>
      <w:r w:rsidRPr="002935D4">
        <w:rPr>
          <w:rFonts w:ascii="Arial" w:hAnsi="Arial" w:cs="Arial"/>
          <w:sz w:val="16"/>
          <w:szCs w:val="16"/>
        </w:rPr>
        <w:t xml:space="preserve"> und </w:t>
      </w:r>
      <w:proofErr w:type="spellStart"/>
      <w:r w:rsidRPr="002935D4">
        <w:rPr>
          <w:rFonts w:ascii="Arial" w:hAnsi="Arial" w:cs="Arial"/>
          <w:sz w:val="16"/>
          <w:szCs w:val="16"/>
        </w:rPr>
        <w:t>eHealth</w:t>
      </w:r>
      <w:proofErr w:type="spellEnd"/>
      <w:r w:rsidRPr="002935D4">
        <w:rPr>
          <w:rFonts w:ascii="Arial" w:hAnsi="Arial" w:cs="Arial"/>
          <w:sz w:val="16"/>
          <w:szCs w:val="16"/>
        </w:rPr>
        <w:t xml:space="preserve">. Mit den Sicherheitslösungen von secunet können Unternehmen höchste Sicherheitsstandards in Digitalisierungsprojekten einhalten und damit ihre digitale Transformation vorantreiben. </w:t>
      </w:r>
    </w:p>
    <w:p w:rsidR="00646EAE" w:rsidRDefault="00646EAE" w:rsidP="00646EAE">
      <w:pPr>
        <w:ind w:left="709" w:hanging="12"/>
        <w:jc w:val="both"/>
        <w:rPr>
          <w:rFonts w:ascii="Arial" w:hAnsi="Arial" w:cs="Arial"/>
          <w:sz w:val="16"/>
          <w:szCs w:val="16"/>
        </w:rPr>
      </w:pPr>
    </w:p>
    <w:p w:rsidR="00646EAE" w:rsidRPr="002935D4" w:rsidRDefault="00646EAE" w:rsidP="00646EAE">
      <w:pPr>
        <w:ind w:left="709" w:hanging="12"/>
        <w:jc w:val="both"/>
        <w:rPr>
          <w:rFonts w:ascii="Arial" w:hAnsi="Arial" w:cs="Arial"/>
          <w:sz w:val="16"/>
          <w:szCs w:val="16"/>
        </w:rPr>
      </w:pPr>
      <w:r w:rsidRPr="002935D4">
        <w:rPr>
          <w:rFonts w:ascii="Arial" w:hAnsi="Arial" w:cs="Arial"/>
          <w:sz w:val="16"/>
          <w:szCs w:val="16"/>
        </w:rPr>
        <w:t xml:space="preserve">Über 700 Expert*innen stärken die digitale Souveränität von Regierungen, Unternehmen und der Gesellschaft. Zu den Kunden zählen die Bundesministerien, mehr als 20 DAX-Konzerne sowie weitere nationale und internationale Organisationen. Das Unternehmen wurde 1997 gegründet. Es ist im </w:t>
      </w:r>
      <w:r w:rsidRPr="00B94BF9">
        <w:rPr>
          <w:rFonts w:ascii="Arial" w:hAnsi="Arial" w:cs="Arial"/>
          <w:sz w:val="16"/>
          <w:szCs w:val="16"/>
        </w:rPr>
        <w:t>Segment Prime Standard der Frankfurter Wertpapierbörse</w:t>
      </w:r>
      <w:r w:rsidRPr="002935D4">
        <w:rPr>
          <w:rFonts w:ascii="Arial" w:hAnsi="Arial" w:cs="Arial"/>
          <w:sz w:val="16"/>
          <w:szCs w:val="16"/>
        </w:rPr>
        <w:t xml:space="preserve"> gelistet und erzielte 20</w:t>
      </w:r>
      <w:r w:rsidR="00A52F74">
        <w:rPr>
          <w:rFonts w:ascii="Arial" w:hAnsi="Arial" w:cs="Arial"/>
          <w:sz w:val="16"/>
          <w:szCs w:val="16"/>
        </w:rPr>
        <w:t>20</w:t>
      </w:r>
      <w:r w:rsidR="003F5204">
        <w:rPr>
          <w:rFonts w:ascii="Arial" w:hAnsi="Arial" w:cs="Arial"/>
          <w:sz w:val="16"/>
          <w:szCs w:val="16"/>
        </w:rPr>
        <w:t xml:space="preserve"> einen Umsatz von </w:t>
      </w:r>
      <w:r w:rsidRPr="002935D4">
        <w:rPr>
          <w:rFonts w:ascii="Arial" w:hAnsi="Arial" w:cs="Arial"/>
          <w:sz w:val="16"/>
          <w:szCs w:val="16"/>
        </w:rPr>
        <w:t>2</w:t>
      </w:r>
      <w:r w:rsidR="00A52F74">
        <w:rPr>
          <w:rFonts w:ascii="Arial" w:hAnsi="Arial" w:cs="Arial"/>
          <w:sz w:val="16"/>
          <w:szCs w:val="16"/>
        </w:rPr>
        <w:t>85</w:t>
      </w:r>
      <w:r w:rsidR="003F5204">
        <w:rPr>
          <w:rFonts w:ascii="Arial" w:hAnsi="Arial" w:cs="Arial"/>
          <w:sz w:val="16"/>
          <w:szCs w:val="16"/>
        </w:rPr>
        <w:t>,6</w:t>
      </w:r>
      <w:r w:rsidRPr="002935D4">
        <w:rPr>
          <w:rFonts w:ascii="Arial" w:hAnsi="Arial" w:cs="Arial"/>
          <w:sz w:val="16"/>
          <w:szCs w:val="16"/>
        </w:rPr>
        <w:t xml:space="preserve"> Mio. Euro</w:t>
      </w:r>
      <w:r w:rsidR="00A52F74">
        <w:rPr>
          <w:rFonts w:ascii="Arial" w:hAnsi="Arial" w:cs="Arial"/>
          <w:sz w:val="16"/>
          <w:szCs w:val="16"/>
        </w:rPr>
        <w:t xml:space="preserve"> (vorläufige </w:t>
      </w:r>
      <w:r w:rsidR="003F5204">
        <w:rPr>
          <w:rFonts w:ascii="Arial" w:hAnsi="Arial" w:cs="Arial"/>
          <w:sz w:val="16"/>
          <w:szCs w:val="16"/>
        </w:rPr>
        <w:t>Geschäftsergebnisse, Stand:</w:t>
      </w:r>
      <w:r w:rsidR="00A52F74">
        <w:rPr>
          <w:rFonts w:ascii="Arial" w:hAnsi="Arial" w:cs="Arial"/>
          <w:sz w:val="16"/>
          <w:szCs w:val="16"/>
        </w:rPr>
        <w:t xml:space="preserve"> 22. Januar 2021).</w:t>
      </w:r>
    </w:p>
    <w:p w:rsidR="00646EAE" w:rsidRDefault="00646EAE" w:rsidP="00646EAE">
      <w:pPr>
        <w:ind w:left="709" w:hanging="12"/>
        <w:jc w:val="both"/>
        <w:rPr>
          <w:rFonts w:ascii="Arial" w:hAnsi="Arial" w:cs="Arial"/>
          <w:sz w:val="16"/>
          <w:szCs w:val="16"/>
        </w:rPr>
      </w:pPr>
    </w:p>
    <w:p w:rsidR="00646EAE" w:rsidRDefault="00646EAE" w:rsidP="00646EAE">
      <w:pPr>
        <w:ind w:left="709" w:hanging="12"/>
        <w:jc w:val="both"/>
        <w:rPr>
          <w:rFonts w:ascii="Arial" w:hAnsi="Arial"/>
          <w:b/>
          <w:sz w:val="16"/>
        </w:rPr>
      </w:pPr>
      <w:r w:rsidRPr="002935D4">
        <w:rPr>
          <w:rFonts w:ascii="Arial" w:hAnsi="Arial" w:cs="Arial"/>
          <w:sz w:val="16"/>
          <w:szCs w:val="16"/>
        </w:rPr>
        <w:t>secunet ist IT-Sicherheitspartner der Bundesrepublik Deutschland und Partner der Allianz für Cyber-Sicherheit.</w:t>
      </w:r>
    </w:p>
    <w:p w:rsidR="00646EAE" w:rsidRDefault="00646EAE" w:rsidP="00646EAE">
      <w:pPr>
        <w:pStyle w:val="Kopfzeile"/>
        <w:tabs>
          <w:tab w:val="clear" w:pos="4536"/>
          <w:tab w:val="clear" w:pos="9072"/>
        </w:tabs>
        <w:ind w:left="709" w:right="-2"/>
        <w:jc w:val="both"/>
        <w:rPr>
          <w:rFonts w:ascii="Arial" w:hAnsi="Arial"/>
          <w:sz w:val="16"/>
        </w:rPr>
      </w:pPr>
    </w:p>
    <w:p w:rsidR="00646EAE" w:rsidRDefault="00646EAE" w:rsidP="00646EAE">
      <w:pPr>
        <w:ind w:left="697"/>
        <w:jc w:val="both"/>
        <w:rPr>
          <w:rFonts w:ascii="Arial" w:hAnsi="Arial"/>
          <w:i/>
          <w:sz w:val="16"/>
        </w:rPr>
      </w:pPr>
      <w:r>
        <w:rPr>
          <w:rFonts w:ascii="Arial" w:hAnsi="Arial"/>
          <w:i/>
          <w:sz w:val="16"/>
        </w:rPr>
        <w:t xml:space="preserve">Weitere Informationen finden Sie unter </w:t>
      </w:r>
      <w:hyperlink r:id="rId10" w:history="1">
        <w:r>
          <w:rPr>
            <w:rStyle w:val="Hyperlink"/>
            <w:rFonts w:ascii="Arial" w:hAnsi="Arial"/>
            <w:i/>
            <w:sz w:val="16"/>
          </w:rPr>
          <w:t>www.secunet.com</w:t>
        </w:r>
      </w:hyperlink>
      <w:r>
        <w:rPr>
          <w:rFonts w:ascii="Arial" w:hAnsi="Arial"/>
          <w:i/>
          <w:sz w:val="16"/>
        </w:rPr>
        <w:t>.</w:t>
      </w:r>
    </w:p>
    <w:p w:rsidR="00646EAE" w:rsidRPr="006A77C8" w:rsidRDefault="00646EAE" w:rsidP="00646EAE">
      <w:pPr>
        <w:ind w:left="708"/>
        <w:rPr>
          <w:rFonts w:ascii="Arial" w:hAnsi="Arial" w:cs="Arial"/>
          <w:b/>
          <w:sz w:val="16"/>
          <w:szCs w:val="16"/>
        </w:rPr>
      </w:pPr>
    </w:p>
    <w:p w:rsidR="00890FCD" w:rsidRDefault="00890FCD">
      <w:pPr>
        <w:pStyle w:val="Kopfzeile"/>
        <w:ind w:left="709"/>
        <w:jc w:val="both"/>
        <w:outlineLvl w:val="0"/>
        <w:rPr>
          <w:rFonts w:ascii="Arial" w:hAnsi="Arial"/>
          <w:b/>
          <w:sz w:val="16"/>
        </w:rPr>
      </w:pPr>
    </w:p>
    <w:sectPr w:rsidR="00890FCD">
      <w:headerReference w:type="default" r:id="rId11"/>
      <w:footerReference w:type="even" r:id="rId12"/>
      <w:footerReference w:type="default" r:id="rId13"/>
      <w:headerReference w:type="first" r:id="rId14"/>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594" w:rsidRDefault="00997594">
      <w:r>
        <w:separator/>
      </w:r>
    </w:p>
  </w:endnote>
  <w:endnote w:type="continuationSeparator" w:id="0">
    <w:p w:rsidR="00997594" w:rsidRDefault="00997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Ex BT">
    <w:panose1 w:val="020B0605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rsidR="00C17202" w:rsidRDefault="00C1720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Seite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6C69F1">
      <w:rPr>
        <w:rStyle w:val="Seitenzahl"/>
        <w:rFonts w:ascii="Arial" w:hAnsi="Arial"/>
        <w:noProof/>
        <w:sz w:val="22"/>
      </w:rPr>
      <w:t>1</w:t>
    </w:r>
    <w:r>
      <w:rPr>
        <w:rStyle w:val="Seitenzahl"/>
        <w:rFonts w:ascii="Arial" w:hAnsi="Arial"/>
        <w:sz w:val="22"/>
      </w:rPr>
      <w:fldChar w:fldCharType="end"/>
    </w:r>
    <w:r>
      <w:rPr>
        <w:rStyle w:val="Seitenzahl"/>
        <w:rFonts w:ascii="Arial" w:hAnsi="Arial"/>
        <w:sz w:val="22"/>
      </w:rPr>
      <w:t xml:space="preserve"> von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6C69F1">
      <w:rPr>
        <w:rStyle w:val="Seitenzahl"/>
        <w:rFonts w:ascii="Arial" w:hAnsi="Arial"/>
        <w:noProof/>
        <w:sz w:val="22"/>
      </w:rPr>
      <w:t>2</w:t>
    </w:r>
    <w:r>
      <w:rPr>
        <w:rStyle w:val="Seitenzahl"/>
        <w:rFonts w:ascii="Arial" w:hAnsi="Arial"/>
        <w:sz w:val="22"/>
      </w:rPr>
      <w:fldChar w:fldCharType="end"/>
    </w:r>
  </w:p>
  <w:p w:rsidR="00C17202" w:rsidRDefault="00C1720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594" w:rsidRDefault="00997594">
      <w:r>
        <w:separator/>
      </w:r>
    </w:p>
  </w:footnote>
  <w:footnote w:type="continuationSeparator" w:id="0">
    <w:p w:rsidR="00997594" w:rsidRDefault="009975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63FC9406" wp14:editId="6BC799AC">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8752" behindDoc="1" locked="0" layoutInCell="1" allowOverlap="1" wp14:anchorId="635F401C" wp14:editId="582B7046">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7728" behindDoc="0" locked="0" layoutInCell="1" allowOverlap="1" wp14:anchorId="157F222C" wp14:editId="494EA54F">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02">
      <w:rPr>
        <w:rFonts w:ascii="Arial" w:hAnsi="Arial"/>
        <w:sz w:val="32"/>
      </w:rPr>
      <w:t>Presseinformation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C17202">
    <w:pPr>
      <w:pStyle w:val="Kopfzeile"/>
      <w:ind w:right="1418"/>
      <w:jc w:val="right"/>
      <w:rPr>
        <w:rFonts w:ascii="Swis721 Ex BT" w:hAnsi="Swis721 Ex BT"/>
        <w:sz w:val="40"/>
      </w:rPr>
    </w:pPr>
  </w:p>
  <w:p w:rsidR="00C17202" w:rsidRDefault="00C17202">
    <w:pPr>
      <w:pStyle w:val="Kopfzeile"/>
      <w:ind w:right="1418"/>
      <w:jc w:val="right"/>
      <w:rPr>
        <w:rFonts w:ascii="Swis721 Ex BT" w:hAnsi="Swis721 Ex BT"/>
        <w:sz w:val="40"/>
      </w:rPr>
    </w:pPr>
  </w:p>
  <w:p w:rsidR="00C17202" w:rsidRDefault="00C17202">
    <w:pPr>
      <w:pStyle w:val="Kopfzeile"/>
      <w:ind w:right="1418"/>
      <w:jc w:val="right"/>
      <w:rPr>
        <w:rFonts w:ascii="Arial" w:hAnsi="Arial"/>
      </w:rPr>
    </w:pPr>
    <w:r>
      <w:rPr>
        <w:rFonts w:ascii="Arial" w:hAnsi="Arial"/>
      </w:rPr>
      <w:t xml:space="preserve">                                                                 </w:t>
    </w:r>
    <w:r w:rsidR="00F73C27">
      <w:rPr>
        <w:noProof/>
      </w:rPr>
      <w:drawing>
        <wp:inline distT="0" distB="0" distL="0" distR="0" wp14:anchorId="6928B1CC" wp14:editId="5939C0BD">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rPr>
        <w:rFonts w:ascii="Arial" w:hAnsi="Arial"/>
        <w:sz w:val="32"/>
      </w:rPr>
    </w:pPr>
    <w:r>
      <w:rPr>
        <w:rFonts w:ascii="Arial" w:hAnsi="Arial"/>
        <w:sz w:val="32"/>
      </w:rPr>
      <w:t>Presseinformation</w:t>
    </w:r>
  </w:p>
  <w:p w:rsidR="00C17202" w:rsidRDefault="00C17202">
    <w:pPr>
      <w:pStyle w:val="Kopfzeile"/>
      <w:rPr>
        <w:rFonts w:ascii="Arial" w:hAnsi="Arial"/>
        <w:sz w:val="32"/>
      </w:rPr>
    </w:pPr>
  </w:p>
  <w:p w:rsidR="00C17202" w:rsidRDefault="00C17202">
    <w:pPr>
      <w:pStyle w:val="Kopfzeile"/>
      <w:rPr>
        <w:rFonts w:ascii="Arial" w:hAnsi="Arial"/>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2">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3">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5">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6">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7">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8">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9">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1">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2">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3">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4">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5">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6">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7">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18">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19">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1">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2">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3">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3"/>
  </w:num>
  <w:num w:numId="2">
    <w:abstractNumId w:val="20"/>
  </w:num>
  <w:num w:numId="3">
    <w:abstractNumId w:val="7"/>
  </w:num>
  <w:num w:numId="4">
    <w:abstractNumId w:val="19"/>
  </w:num>
  <w:num w:numId="5">
    <w:abstractNumId w:val="23"/>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6"/>
  </w:num>
  <w:num w:numId="8">
    <w:abstractNumId w:val="18"/>
  </w:num>
  <w:num w:numId="9">
    <w:abstractNumId w:val="21"/>
  </w:num>
  <w:num w:numId="10">
    <w:abstractNumId w:val="1"/>
  </w:num>
  <w:num w:numId="11">
    <w:abstractNumId w:val="11"/>
  </w:num>
  <w:num w:numId="12">
    <w:abstractNumId w:val="22"/>
  </w:num>
  <w:num w:numId="13">
    <w:abstractNumId w:val="10"/>
  </w:num>
  <w:num w:numId="14">
    <w:abstractNumId w:val="12"/>
  </w:num>
  <w:num w:numId="15">
    <w:abstractNumId w:val="14"/>
  </w:num>
  <w:num w:numId="16">
    <w:abstractNumId w:val="5"/>
  </w:num>
  <w:num w:numId="17">
    <w:abstractNumId w:val="17"/>
  </w:num>
  <w:num w:numId="18">
    <w:abstractNumId w:val="9"/>
  </w:num>
  <w:num w:numId="19">
    <w:abstractNumId w:val="2"/>
  </w:num>
  <w:num w:numId="20">
    <w:abstractNumId w:val="15"/>
  </w:num>
  <w:num w:numId="21">
    <w:abstractNumId w:val="8"/>
  </w:num>
  <w:num w:numId="22">
    <w:abstractNumId w:val="4"/>
  </w:num>
  <w:num w:numId="23">
    <w:abstractNumId w:val="13"/>
  </w:num>
  <w:num w:numId="2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riese, Tim">
    <w15:presenceInfo w15:providerId="None" w15:userId="Griese, Ti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8CBB0D3-762F-4A4C-BF43-957D3606A1AB}"/>
    <w:docVar w:name="dgnword-eventsink" w:val="22100752"/>
  </w:docVars>
  <w:rsids>
    <w:rsidRoot w:val="00C62781"/>
    <w:rsid w:val="00036D1C"/>
    <w:rsid w:val="00046C8B"/>
    <w:rsid w:val="00070E91"/>
    <w:rsid w:val="000A4DA4"/>
    <w:rsid w:val="000D0B22"/>
    <w:rsid w:val="000E6CA9"/>
    <w:rsid w:val="001075C5"/>
    <w:rsid w:val="001206D1"/>
    <w:rsid w:val="001249CD"/>
    <w:rsid w:val="00130C10"/>
    <w:rsid w:val="00137969"/>
    <w:rsid w:val="00143663"/>
    <w:rsid w:val="0014673C"/>
    <w:rsid w:val="0015116B"/>
    <w:rsid w:val="00193E2D"/>
    <w:rsid w:val="001F0C6F"/>
    <w:rsid w:val="001F3201"/>
    <w:rsid w:val="001F70FA"/>
    <w:rsid w:val="00227CF5"/>
    <w:rsid w:val="00227D12"/>
    <w:rsid w:val="00233340"/>
    <w:rsid w:val="00243467"/>
    <w:rsid w:val="002548A9"/>
    <w:rsid w:val="0026186F"/>
    <w:rsid w:val="00270286"/>
    <w:rsid w:val="002976D1"/>
    <w:rsid w:val="002A6536"/>
    <w:rsid w:val="002B544D"/>
    <w:rsid w:val="002B6ED4"/>
    <w:rsid w:val="003124BB"/>
    <w:rsid w:val="00327AD2"/>
    <w:rsid w:val="00345097"/>
    <w:rsid w:val="00355ABA"/>
    <w:rsid w:val="00361AC0"/>
    <w:rsid w:val="003A2B5B"/>
    <w:rsid w:val="003E446B"/>
    <w:rsid w:val="003F5204"/>
    <w:rsid w:val="004144F5"/>
    <w:rsid w:val="00440BD5"/>
    <w:rsid w:val="00456FA4"/>
    <w:rsid w:val="00486F57"/>
    <w:rsid w:val="00497979"/>
    <w:rsid w:val="004A0F46"/>
    <w:rsid w:val="004A6854"/>
    <w:rsid w:val="0052247A"/>
    <w:rsid w:val="0052450D"/>
    <w:rsid w:val="00563A38"/>
    <w:rsid w:val="00564809"/>
    <w:rsid w:val="005B303F"/>
    <w:rsid w:val="005F5428"/>
    <w:rsid w:val="006068C1"/>
    <w:rsid w:val="006338C8"/>
    <w:rsid w:val="00646EAE"/>
    <w:rsid w:val="0066336C"/>
    <w:rsid w:val="00676CAA"/>
    <w:rsid w:val="006877AA"/>
    <w:rsid w:val="006A77C8"/>
    <w:rsid w:val="006B303A"/>
    <w:rsid w:val="006C69F1"/>
    <w:rsid w:val="006C7756"/>
    <w:rsid w:val="007505DB"/>
    <w:rsid w:val="00762DE9"/>
    <w:rsid w:val="00762F43"/>
    <w:rsid w:val="00791DED"/>
    <w:rsid w:val="007A03D5"/>
    <w:rsid w:val="007F683E"/>
    <w:rsid w:val="00815109"/>
    <w:rsid w:val="0081682E"/>
    <w:rsid w:val="00816873"/>
    <w:rsid w:val="0087418A"/>
    <w:rsid w:val="008813D3"/>
    <w:rsid w:val="008878D7"/>
    <w:rsid w:val="00890FCD"/>
    <w:rsid w:val="00894DF7"/>
    <w:rsid w:val="008C1149"/>
    <w:rsid w:val="008C280E"/>
    <w:rsid w:val="008E063E"/>
    <w:rsid w:val="008E434F"/>
    <w:rsid w:val="008E7A1D"/>
    <w:rsid w:val="008F179E"/>
    <w:rsid w:val="009013CE"/>
    <w:rsid w:val="0092449F"/>
    <w:rsid w:val="00951871"/>
    <w:rsid w:val="009605DB"/>
    <w:rsid w:val="009626E9"/>
    <w:rsid w:val="00963B58"/>
    <w:rsid w:val="00974918"/>
    <w:rsid w:val="00997188"/>
    <w:rsid w:val="00997594"/>
    <w:rsid w:val="009E4CA0"/>
    <w:rsid w:val="00A061AF"/>
    <w:rsid w:val="00A164CA"/>
    <w:rsid w:val="00A3586E"/>
    <w:rsid w:val="00A52F74"/>
    <w:rsid w:val="00A54B8A"/>
    <w:rsid w:val="00AA0E95"/>
    <w:rsid w:val="00AA3C26"/>
    <w:rsid w:val="00AB6522"/>
    <w:rsid w:val="00AC2590"/>
    <w:rsid w:val="00AD7DC7"/>
    <w:rsid w:val="00AE053A"/>
    <w:rsid w:val="00AE0BFC"/>
    <w:rsid w:val="00AE1A2F"/>
    <w:rsid w:val="00B102E4"/>
    <w:rsid w:val="00B13497"/>
    <w:rsid w:val="00B35383"/>
    <w:rsid w:val="00B40AD1"/>
    <w:rsid w:val="00B50389"/>
    <w:rsid w:val="00B634C0"/>
    <w:rsid w:val="00B7303B"/>
    <w:rsid w:val="00B734E1"/>
    <w:rsid w:val="00BA519E"/>
    <w:rsid w:val="00BC4024"/>
    <w:rsid w:val="00BD1C24"/>
    <w:rsid w:val="00BE42B0"/>
    <w:rsid w:val="00BF451D"/>
    <w:rsid w:val="00C013A9"/>
    <w:rsid w:val="00C05654"/>
    <w:rsid w:val="00C17202"/>
    <w:rsid w:val="00C22DAE"/>
    <w:rsid w:val="00C23944"/>
    <w:rsid w:val="00C2721E"/>
    <w:rsid w:val="00C34ED4"/>
    <w:rsid w:val="00C421CE"/>
    <w:rsid w:val="00C422FB"/>
    <w:rsid w:val="00C45DBD"/>
    <w:rsid w:val="00C46CAD"/>
    <w:rsid w:val="00C62781"/>
    <w:rsid w:val="00C70B51"/>
    <w:rsid w:val="00C93B49"/>
    <w:rsid w:val="00CB58B4"/>
    <w:rsid w:val="00CB5FD7"/>
    <w:rsid w:val="00CC417C"/>
    <w:rsid w:val="00CF245E"/>
    <w:rsid w:val="00D14C36"/>
    <w:rsid w:val="00D46F52"/>
    <w:rsid w:val="00D46FDB"/>
    <w:rsid w:val="00D50F10"/>
    <w:rsid w:val="00D51FAC"/>
    <w:rsid w:val="00D612F2"/>
    <w:rsid w:val="00D869EC"/>
    <w:rsid w:val="00D870FE"/>
    <w:rsid w:val="00DA5758"/>
    <w:rsid w:val="00DC3650"/>
    <w:rsid w:val="00DD2F97"/>
    <w:rsid w:val="00DF24A7"/>
    <w:rsid w:val="00DF4AA7"/>
    <w:rsid w:val="00E029B6"/>
    <w:rsid w:val="00E345A7"/>
    <w:rsid w:val="00E45F30"/>
    <w:rsid w:val="00E62AB2"/>
    <w:rsid w:val="00E630DC"/>
    <w:rsid w:val="00E815AF"/>
    <w:rsid w:val="00E83A44"/>
    <w:rsid w:val="00EA6663"/>
    <w:rsid w:val="00EA6FC6"/>
    <w:rsid w:val="00EB7AEA"/>
    <w:rsid w:val="00EC6C28"/>
    <w:rsid w:val="00EE62C0"/>
    <w:rsid w:val="00EF4B33"/>
    <w:rsid w:val="00EF7865"/>
    <w:rsid w:val="00F34A37"/>
    <w:rsid w:val="00F56F39"/>
    <w:rsid w:val="00F60A11"/>
    <w:rsid w:val="00F6657E"/>
    <w:rsid w:val="00F73C27"/>
    <w:rsid w:val="00F7408E"/>
    <w:rsid w:val="00F91BB7"/>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sse@secunet.com" TargetMode="External"/><Relationship Id="rId13" Type="http://schemas.openxmlformats.org/officeDocument/2006/relationships/footer" Target="footer2.xml"/><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cunet.com" TargetMode="External"/><Relationship Id="rId4" Type="http://schemas.openxmlformats.org/officeDocument/2006/relationships/settings" Target="settings.xml"/><Relationship Id="rId9" Type="http://schemas.openxmlformats.org/officeDocument/2006/relationships/hyperlink" Target="http://www.secunet.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3439</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3897</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Pedack, Marc</cp:lastModifiedBy>
  <cp:revision>2</cp:revision>
  <cp:lastPrinted>2021-02-01T21:55:00Z</cp:lastPrinted>
  <dcterms:created xsi:type="dcterms:W3CDTF">2021-02-01T21:59:00Z</dcterms:created>
  <dcterms:modified xsi:type="dcterms:W3CDTF">2021-02-01T21:59:00Z</dcterms:modified>
</cp:coreProperties>
</file>