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4CA" w:rsidRPr="009B0C21" w:rsidRDefault="00181CF3">
      <w:pPr>
        <w:spacing w:after="360"/>
        <w:ind w:left="697" w:right="-285"/>
        <w:rPr>
          <w:rFonts w:ascii="Arial" w:hAnsi="Arial"/>
          <w:b/>
          <w:sz w:val="32"/>
        </w:rPr>
      </w:pPr>
      <w:bookmarkStart w:id="0" w:name="_GoBack"/>
      <w:r w:rsidRPr="009B0C21">
        <w:rPr>
          <w:rFonts w:ascii="Arial" w:hAnsi="Arial"/>
          <w:b/>
          <w:sz w:val="32"/>
        </w:rPr>
        <w:t>secunet easygate</w:t>
      </w:r>
      <w:r w:rsidR="00E94969" w:rsidRPr="009B0C21">
        <w:rPr>
          <w:rFonts w:ascii="Arial" w:hAnsi="Arial"/>
          <w:b/>
          <w:sz w:val="32"/>
        </w:rPr>
        <w:t xml:space="preserve"> </w:t>
      </w:r>
      <w:r w:rsidR="0018012A" w:rsidRPr="009B0C21">
        <w:rPr>
          <w:rFonts w:ascii="Arial" w:hAnsi="Arial"/>
          <w:b/>
          <w:sz w:val="32"/>
        </w:rPr>
        <w:t>automatisiert die G</w:t>
      </w:r>
      <w:r w:rsidR="00E94969" w:rsidRPr="009B0C21">
        <w:rPr>
          <w:rFonts w:ascii="Arial" w:hAnsi="Arial"/>
          <w:b/>
          <w:sz w:val="32"/>
        </w:rPr>
        <w:t>renz</w:t>
      </w:r>
      <w:r w:rsidR="0018012A" w:rsidRPr="009B0C21">
        <w:rPr>
          <w:rFonts w:ascii="Arial" w:hAnsi="Arial"/>
          <w:b/>
          <w:sz w:val="32"/>
        </w:rPr>
        <w:t>k</w:t>
      </w:r>
      <w:r w:rsidR="00E94969" w:rsidRPr="009B0C21">
        <w:rPr>
          <w:rFonts w:ascii="Arial" w:hAnsi="Arial"/>
          <w:b/>
          <w:sz w:val="32"/>
        </w:rPr>
        <w:t xml:space="preserve">ontrolle </w:t>
      </w:r>
      <w:r w:rsidRPr="009B0C21">
        <w:rPr>
          <w:rFonts w:ascii="Arial" w:hAnsi="Arial"/>
          <w:b/>
          <w:sz w:val="32"/>
        </w:rPr>
        <w:t xml:space="preserve">– </w:t>
      </w:r>
      <w:r w:rsidR="00E94969" w:rsidRPr="009B0C21">
        <w:rPr>
          <w:rFonts w:ascii="Arial" w:hAnsi="Arial"/>
          <w:b/>
          <w:sz w:val="32"/>
        </w:rPr>
        <w:t xml:space="preserve">nun </w:t>
      </w:r>
      <w:r w:rsidRPr="009B0C21">
        <w:rPr>
          <w:rFonts w:ascii="Arial" w:hAnsi="Arial"/>
          <w:b/>
          <w:sz w:val="32"/>
        </w:rPr>
        <w:t>erstmals an einer Landgrenze</w:t>
      </w:r>
      <w:bookmarkEnd w:id="0"/>
    </w:p>
    <w:p w:rsidR="000018AD" w:rsidRPr="009B0C21" w:rsidRDefault="009013CE" w:rsidP="00C17202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 w:rsidRPr="009B0C21">
        <w:rPr>
          <w:rFonts w:ascii="Arial" w:hAnsi="Arial"/>
          <w:b/>
          <w:i/>
          <w:sz w:val="22"/>
        </w:rPr>
        <w:t xml:space="preserve">[Essen, </w:t>
      </w:r>
      <w:r w:rsidR="00E161E8">
        <w:rPr>
          <w:rFonts w:ascii="Arial" w:hAnsi="Arial"/>
          <w:b/>
          <w:i/>
          <w:sz w:val="22"/>
        </w:rPr>
        <w:t>27</w:t>
      </w:r>
      <w:r w:rsidRPr="009B0C21">
        <w:rPr>
          <w:rFonts w:ascii="Arial" w:hAnsi="Arial"/>
          <w:b/>
          <w:i/>
          <w:sz w:val="22"/>
        </w:rPr>
        <w:t xml:space="preserve">. </w:t>
      </w:r>
      <w:r w:rsidR="00E94969" w:rsidRPr="009B0C21">
        <w:rPr>
          <w:rFonts w:ascii="Arial" w:hAnsi="Arial"/>
          <w:b/>
          <w:i/>
          <w:sz w:val="22"/>
        </w:rPr>
        <w:t xml:space="preserve">April </w:t>
      </w:r>
      <w:r w:rsidR="00A164CA" w:rsidRPr="009B0C21">
        <w:rPr>
          <w:rFonts w:ascii="Arial" w:hAnsi="Arial"/>
          <w:b/>
          <w:i/>
          <w:sz w:val="22"/>
        </w:rPr>
        <w:t>20</w:t>
      </w:r>
      <w:r w:rsidR="00791DED" w:rsidRPr="009B0C21">
        <w:rPr>
          <w:rFonts w:ascii="Arial" w:hAnsi="Arial"/>
          <w:b/>
          <w:i/>
          <w:sz w:val="22"/>
        </w:rPr>
        <w:t>20</w:t>
      </w:r>
      <w:r w:rsidR="00A164CA" w:rsidRPr="009B0C21">
        <w:rPr>
          <w:rFonts w:ascii="Arial" w:hAnsi="Arial"/>
          <w:b/>
          <w:i/>
          <w:sz w:val="22"/>
        </w:rPr>
        <w:t>]</w:t>
      </w:r>
      <w:r w:rsidR="00A164CA" w:rsidRPr="009B0C21">
        <w:rPr>
          <w:rFonts w:ascii="Arial" w:hAnsi="Arial"/>
          <w:b/>
          <w:sz w:val="22"/>
        </w:rPr>
        <w:t xml:space="preserve"> </w:t>
      </w:r>
      <w:r w:rsidR="00E94969" w:rsidRPr="009B0C21">
        <w:rPr>
          <w:rFonts w:ascii="Arial" w:hAnsi="Arial"/>
          <w:b/>
          <w:sz w:val="22"/>
        </w:rPr>
        <w:t xml:space="preserve">An dem ungarisch-serbischen Grenzübergang in </w:t>
      </w:r>
      <w:proofErr w:type="spellStart"/>
      <w:r w:rsidR="00E94969" w:rsidRPr="009B0C21">
        <w:rPr>
          <w:rFonts w:ascii="Arial" w:hAnsi="Arial"/>
          <w:b/>
          <w:sz w:val="22"/>
        </w:rPr>
        <w:t>Röszke</w:t>
      </w:r>
      <w:proofErr w:type="spellEnd"/>
      <w:r w:rsidR="00E94969" w:rsidRPr="009B0C21">
        <w:rPr>
          <w:rFonts w:ascii="Arial" w:hAnsi="Arial"/>
          <w:b/>
          <w:sz w:val="22"/>
        </w:rPr>
        <w:t xml:space="preserve"> </w:t>
      </w:r>
      <w:r w:rsidR="002C14AA">
        <w:rPr>
          <w:rFonts w:ascii="Arial" w:hAnsi="Arial"/>
          <w:b/>
          <w:sz w:val="22"/>
        </w:rPr>
        <w:t xml:space="preserve">sorgen ab sofort </w:t>
      </w:r>
      <w:r w:rsidR="00B80929" w:rsidRPr="009B0C21">
        <w:rPr>
          <w:rFonts w:ascii="Arial" w:hAnsi="Arial"/>
          <w:b/>
          <w:sz w:val="22"/>
        </w:rPr>
        <w:t xml:space="preserve">vier </w:t>
      </w:r>
      <w:r w:rsidR="003E20AA" w:rsidRPr="009B0C21">
        <w:rPr>
          <w:rFonts w:ascii="Arial" w:hAnsi="Arial"/>
          <w:b/>
          <w:sz w:val="22"/>
        </w:rPr>
        <w:t xml:space="preserve">secunet </w:t>
      </w:r>
      <w:proofErr w:type="spellStart"/>
      <w:r w:rsidR="003E20AA" w:rsidRPr="009B0C21">
        <w:rPr>
          <w:rFonts w:ascii="Arial" w:hAnsi="Arial"/>
          <w:b/>
          <w:sz w:val="22"/>
        </w:rPr>
        <w:t>easygates</w:t>
      </w:r>
      <w:proofErr w:type="spellEnd"/>
      <w:r w:rsidR="003E20AA" w:rsidRPr="009B0C21">
        <w:rPr>
          <w:rFonts w:ascii="Arial" w:hAnsi="Arial"/>
          <w:b/>
          <w:sz w:val="22"/>
        </w:rPr>
        <w:t xml:space="preserve"> für </w:t>
      </w:r>
      <w:r w:rsidR="007D0D7D" w:rsidRPr="009B0C21">
        <w:rPr>
          <w:rFonts w:ascii="Arial" w:hAnsi="Arial"/>
          <w:b/>
          <w:sz w:val="22"/>
        </w:rPr>
        <w:t xml:space="preserve">eine effiziente Kontrolle </w:t>
      </w:r>
      <w:r w:rsidR="003E20AA" w:rsidRPr="009B0C21">
        <w:rPr>
          <w:rFonts w:ascii="Arial" w:hAnsi="Arial"/>
          <w:b/>
          <w:sz w:val="22"/>
        </w:rPr>
        <w:t>von Busreisenden. Bei der Installation</w:t>
      </w:r>
      <w:r w:rsidR="000018AD" w:rsidRPr="009B0C21">
        <w:rPr>
          <w:rFonts w:ascii="Arial" w:hAnsi="Arial"/>
          <w:b/>
          <w:sz w:val="22"/>
        </w:rPr>
        <w:t xml:space="preserve">, die secunet gemeinsam mit seinem ungarischen Partner </w:t>
      </w:r>
      <w:r w:rsidR="00626385">
        <w:rPr>
          <w:rFonts w:ascii="Arial" w:hAnsi="Arial"/>
          <w:b/>
          <w:sz w:val="22"/>
        </w:rPr>
        <w:t xml:space="preserve">Adaptive Recognition </w:t>
      </w:r>
      <w:proofErr w:type="spellStart"/>
      <w:r w:rsidR="00626385">
        <w:rPr>
          <w:rFonts w:ascii="Arial" w:hAnsi="Arial"/>
          <w:b/>
          <w:sz w:val="22"/>
        </w:rPr>
        <w:t>Hungary</w:t>
      </w:r>
      <w:proofErr w:type="spellEnd"/>
      <w:r w:rsidR="00626385">
        <w:rPr>
          <w:rFonts w:ascii="Arial" w:hAnsi="Arial"/>
          <w:b/>
          <w:sz w:val="22"/>
        </w:rPr>
        <w:t xml:space="preserve"> (</w:t>
      </w:r>
      <w:r w:rsidR="000018AD" w:rsidRPr="009B0C21">
        <w:rPr>
          <w:rFonts w:ascii="Arial" w:hAnsi="Arial"/>
          <w:b/>
          <w:sz w:val="22"/>
        </w:rPr>
        <w:t>ARH</w:t>
      </w:r>
      <w:r w:rsidR="00626385">
        <w:rPr>
          <w:rFonts w:ascii="Arial" w:hAnsi="Arial"/>
          <w:b/>
          <w:sz w:val="22"/>
        </w:rPr>
        <w:t>)</w:t>
      </w:r>
      <w:r w:rsidR="000018AD" w:rsidRPr="009B0C21">
        <w:rPr>
          <w:rFonts w:ascii="Arial" w:hAnsi="Arial"/>
          <w:b/>
          <w:sz w:val="22"/>
        </w:rPr>
        <w:t xml:space="preserve"> vorgenommen hat,</w:t>
      </w:r>
      <w:r w:rsidR="003E20AA" w:rsidRPr="009B0C21">
        <w:rPr>
          <w:rFonts w:ascii="Arial" w:hAnsi="Arial"/>
          <w:b/>
          <w:sz w:val="22"/>
        </w:rPr>
        <w:t xml:space="preserve"> handelt es sich um die ersten automatisierten Grenzkontrollsysteme (eGates) an einem Busterminal innerhalb des </w:t>
      </w:r>
      <w:r w:rsidR="007D0D7D" w:rsidRPr="009B0C21">
        <w:rPr>
          <w:rFonts w:ascii="Arial" w:hAnsi="Arial"/>
          <w:b/>
          <w:sz w:val="22"/>
        </w:rPr>
        <w:t xml:space="preserve">gesamten </w:t>
      </w:r>
      <w:r w:rsidR="003E20AA" w:rsidRPr="009B0C21">
        <w:rPr>
          <w:rFonts w:ascii="Arial" w:hAnsi="Arial"/>
          <w:b/>
          <w:sz w:val="22"/>
        </w:rPr>
        <w:t xml:space="preserve">Schengen-Raums. </w:t>
      </w:r>
    </w:p>
    <w:p w:rsidR="008E7AAB" w:rsidRDefault="003E20AA" w:rsidP="00951CD8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9B0C21">
        <w:rPr>
          <w:rFonts w:ascii="Arial" w:hAnsi="Arial"/>
          <w:sz w:val="22"/>
        </w:rPr>
        <w:t xml:space="preserve">Der Grenzübergang </w:t>
      </w:r>
      <w:proofErr w:type="spellStart"/>
      <w:r w:rsidRPr="009B0C21">
        <w:rPr>
          <w:rFonts w:ascii="Arial" w:hAnsi="Arial"/>
          <w:sz w:val="22"/>
        </w:rPr>
        <w:t>Röszke</w:t>
      </w:r>
      <w:proofErr w:type="spellEnd"/>
      <w:r w:rsidRPr="009B0C21">
        <w:rPr>
          <w:rFonts w:ascii="Arial" w:hAnsi="Arial"/>
          <w:sz w:val="22"/>
        </w:rPr>
        <w:t xml:space="preserve"> ist Teil der </w:t>
      </w:r>
      <w:r w:rsidR="004A5483">
        <w:rPr>
          <w:rFonts w:ascii="Arial" w:hAnsi="Arial"/>
          <w:sz w:val="22"/>
        </w:rPr>
        <w:t>Schengen-</w:t>
      </w:r>
      <w:r w:rsidRPr="009B0C21">
        <w:rPr>
          <w:rFonts w:ascii="Arial" w:hAnsi="Arial"/>
          <w:sz w:val="22"/>
        </w:rPr>
        <w:t>Außengrenze</w:t>
      </w:r>
      <w:r w:rsidR="004A5483">
        <w:rPr>
          <w:rFonts w:ascii="Arial" w:hAnsi="Arial"/>
          <w:sz w:val="22"/>
        </w:rPr>
        <w:t>.</w:t>
      </w:r>
      <w:r w:rsidRPr="009B0C21">
        <w:rPr>
          <w:rFonts w:ascii="Arial" w:hAnsi="Arial"/>
          <w:sz w:val="22"/>
        </w:rPr>
        <w:t xml:space="preserve"> Die secunet easygates </w:t>
      </w:r>
      <w:r w:rsidR="00B80929" w:rsidRPr="009B0C21">
        <w:rPr>
          <w:rFonts w:ascii="Arial" w:hAnsi="Arial"/>
          <w:sz w:val="22"/>
        </w:rPr>
        <w:t xml:space="preserve">dienen dazu, die </w:t>
      </w:r>
      <w:r w:rsidR="009B0C21">
        <w:rPr>
          <w:rFonts w:ascii="Arial" w:hAnsi="Arial"/>
          <w:sz w:val="22"/>
        </w:rPr>
        <w:t xml:space="preserve">dortigen </w:t>
      </w:r>
      <w:r w:rsidR="00B80929" w:rsidRPr="009B0C21">
        <w:rPr>
          <w:rFonts w:ascii="Arial" w:hAnsi="Arial"/>
          <w:sz w:val="22"/>
        </w:rPr>
        <w:t>G</w:t>
      </w:r>
      <w:r w:rsidRPr="009B0C21">
        <w:rPr>
          <w:rFonts w:ascii="Arial" w:hAnsi="Arial"/>
          <w:sz w:val="22"/>
        </w:rPr>
        <w:t xml:space="preserve">renzkontrollbeamten </w:t>
      </w:r>
      <w:r w:rsidR="009B0C21" w:rsidRPr="009B0C21">
        <w:rPr>
          <w:rFonts w:ascii="Arial" w:hAnsi="Arial"/>
          <w:sz w:val="22"/>
        </w:rPr>
        <w:t>zu ent</w:t>
      </w:r>
      <w:r w:rsidRPr="009B0C21">
        <w:rPr>
          <w:rFonts w:ascii="Arial" w:hAnsi="Arial"/>
          <w:sz w:val="22"/>
        </w:rPr>
        <w:t>lasten</w:t>
      </w:r>
      <w:r w:rsidR="002C14AA">
        <w:rPr>
          <w:rFonts w:ascii="Arial" w:hAnsi="Arial"/>
          <w:sz w:val="22"/>
        </w:rPr>
        <w:t xml:space="preserve">: Freizügigkeitsberechtigte </w:t>
      </w:r>
      <w:r w:rsidR="008E7AAB">
        <w:rPr>
          <w:rFonts w:ascii="Arial" w:hAnsi="Arial"/>
          <w:sz w:val="22"/>
        </w:rPr>
        <w:t xml:space="preserve">nutzen die </w:t>
      </w:r>
      <w:r w:rsidR="00BD1647">
        <w:rPr>
          <w:rFonts w:ascii="Arial" w:hAnsi="Arial"/>
          <w:sz w:val="22"/>
        </w:rPr>
        <w:t>eGates</w:t>
      </w:r>
      <w:r w:rsidR="008E7AAB">
        <w:rPr>
          <w:rFonts w:ascii="Arial" w:hAnsi="Arial"/>
          <w:sz w:val="22"/>
        </w:rPr>
        <w:t>, während die Beamten den Prozess überwachen und sich ansonsten a</w:t>
      </w:r>
      <w:r w:rsidR="00BD1647">
        <w:rPr>
          <w:rFonts w:ascii="Arial" w:hAnsi="Arial"/>
          <w:sz w:val="22"/>
        </w:rPr>
        <w:t>uf diejenigen Reisenden</w:t>
      </w:r>
      <w:r w:rsidR="008E7AAB">
        <w:rPr>
          <w:rFonts w:ascii="Arial" w:hAnsi="Arial"/>
          <w:sz w:val="22"/>
        </w:rPr>
        <w:t xml:space="preserve"> konzentrieren können</w:t>
      </w:r>
      <w:r w:rsidR="00BD1647">
        <w:rPr>
          <w:rFonts w:ascii="Arial" w:hAnsi="Arial"/>
          <w:sz w:val="22"/>
        </w:rPr>
        <w:t xml:space="preserve">, bei denen </w:t>
      </w:r>
      <w:r w:rsidR="001422F9">
        <w:rPr>
          <w:rFonts w:ascii="Arial" w:hAnsi="Arial"/>
          <w:sz w:val="22"/>
        </w:rPr>
        <w:t xml:space="preserve">weitere </w:t>
      </w:r>
      <w:r w:rsidR="00BD1647">
        <w:rPr>
          <w:rFonts w:ascii="Arial" w:hAnsi="Arial"/>
          <w:sz w:val="22"/>
        </w:rPr>
        <w:t>Überprüfungen notwendig sind.</w:t>
      </w:r>
      <w:r w:rsidR="009B0C21" w:rsidRPr="009B0C21">
        <w:rPr>
          <w:rFonts w:ascii="Arial" w:hAnsi="Arial"/>
          <w:sz w:val="22"/>
        </w:rPr>
        <w:t xml:space="preserve"> </w:t>
      </w:r>
    </w:p>
    <w:p w:rsidR="008E7AAB" w:rsidRDefault="00E8407A" w:rsidP="00951CD8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Da</w:t>
      </w:r>
      <w:r w:rsidR="007D0D7D">
        <w:rPr>
          <w:rFonts w:ascii="Arial" w:hAnsi="Arial"/>
          <w:sz w:val="22"/>
        </w:rPr>
        <w:t xml:space="preserve">s </w:t>
      </w:r>
      <w:r w:rsidR="00951CD8" w:rsidRPr="00FB6317">
        <w:rPr>
          <w:rFonts w:ascii="Arial" w:hAnsi="Arial"/>
          <w:sz w:val="22"/>
        </w:rPr>
        <w:t xml:space="preserve">secunet </w:t>
      </w:r>
      <w:proofErr w:type="spellStart"/>
      <w:r w:rsidR="00951CD8" w:rsidRPr="00FB6317">
        <w:rPr>
          <w:rFonts w:ascii="Arial" w:hAnsi="Arial"/>
          <w:sz w:val="22"/>
        </w:rPr>
        <w:t>easygate</w:t>
      </w:r>
      <w:proofErr w:type="spellEnd"/>
      <w:r w:rsidR="007D0D7D">
        <w:rPr>
          <w:rFonts w:ascii="Arial" w:hAnsi="Arial"/>
          <w:sz w:val="22"/>
        </w:rPr>
        <w:t xml:space="preserve"> </w:t>
      </w:r>
      <w:r w:rsidR="00951CD8" w:rsidRPr="00FB6317">
        <w:rPr>
          <w:rFonts w:ascii="Arial" w:hAnsi="Arial"/>
          <w:sz w:val="22"/>
        </w:rPr>
        <w:t xml:space="preserve">prüft optisch und elektronisch die Authentizität von elektronischen Identitätsdokumenten wie </w:t>
      </w:r>
      <w:r w:rsidR="00951CD8">
        <w:rPr>
          <w:rFonts w:ascii="Arial" w:hAnsi="Arial"/>
          <w:sz w:val="22"/>
        </w:rPr>
        <w:t xml:space="preserve">Reisepass </w:t>
      </w:r>
      <w:r w:rsidR="00951CD8" w:rsidRPr="00FB6317">
        <w:rPr>
          <w:rFonts w:ascii="Arial" w:hAnsi="Arial"/>
          <w:sz w:val="22"/>
        </w:rPr>
        <w:t>und Personalausweis.</w:t>
      </w:r>
      <w:r w:rsidR="00951CD8">
        <w:rPr>
          <w:rFonts w:ascii="Arial" w:hAnsi="Arial"/>
          <w:sz w:val="22"/>
        </w:rPr>
        <w:t xml:space="preserve"> Zudem liest d</w:t>
      </w:r>
      <w:r w:rsidR="00951CD8" w:rsidRPr="00BA3781">
        <w:rPr>
          <w:rFonts w:ascii="Arial" w:hAnsi="Arial"/>
          <w:sz w:val="22"/>
        </w:rPr>
        <w:t xml:space="preserve">as </w:t>
      </w:r>
      <w:r w:rsidR="00951CD8">
        <w:rPr>
          <w:rFonts w:ascii="Arial" w:hAnsi="Arial"/>
          <w:sz w:val="22"/>
        </w:rPr>
        <w:t xml:space="preserve">System </w:t>
      </w:r>
      <w:r w:rsidR="00951CD8" w:rsidRPr="00BA3781">
        <w:rPr>
          <w:rFonts w:ascii="Arial" w:hAnsi="Arial"/>
          <w:sz w:val="22"/>
        </w:rPr>
        <w:t xml:space="preserve">das Gesichtsbild vom Chip im elektronischen </w:t>
      </w:r>
      <w:r w:rsidR="00951CD8">
        <w:rPr>
          <w:rFonts w:ascii="Arial" w:hAnsi="Arial"/>
          <w:sz w:val="22"/>
        </w:rPr>
        <w:t>Identitätsdokument</w:t>
      </w:r>
      <w:r w:rsidR="00951CD8" w:rsidRPr="00BA3781">
        <w:rPr>
          <w:rFonts w:ascii="Arial" w:hAnsi="Arial"/>
          <w:sz w:val="22"/>
        </w:rPr>
        <w:t xml:space="preserve"> aus und vergleicht die biometrischen Daten mit </w:t>
      </w:r>
      <w:r w:rsidR="000F7B4D">
        <w:rPr>
          <w:rFonts w:ascii="Arial" w:hAnsi="Arial"/>
          <w:sz w:val="22"/>
        </w:rPr>
        <w:t xml:space="preserve">dem </w:t>
      </w:r>
      <w:r w:rsidR="008E7AAB">
        <w:rPr>
          <w:rFonts w:ascii="Arial" w:hAnsi="Arial"/>
          <w:sz w:val="22"/>
        </w:rPr>
        <w:t>tatsächliche</w:t>
      </w:r>
      <w:r w:rsidR="000F7B4D">
        <w:rPr>
          <w:rFonts w:ascii="Arial" w:hAnsi="Arial"/>
          <w:sz w:val="22"/>
        </w:rPr>
        <w:t xml:space="preserve">n </w:t>
      </w:r>
      <w:r w:rsidR="00BD1647">
        <w:rPr>
          <w:rFonts w:ascii="Arial" w:hAnsi="Arial"/>
          <w:sz w:val="22"/>
        </w:rPr>
        <w:t>Erscheinungsbild</w:t>
      </w:r>
      <w:r w:rsidR="000F7B4D">
        <w:rPr>
          <w:rFonts w:ascii="Arial" w:hAnsi="Arial"/>
          <w:sz w:val="22"/>
        </w:rPr>
        <w:t xml:space="preserve"> des Reisenden</w:t>
      </w:r>
      <w:r w:rsidR="00BD1647">
        <w:rPr>
          <w:rFonts w:ascii="Arial" w:hAnsi="Arial"/>
          <w:sz w:val="22"/>
        </w:rPr>
        <w:t xml:space="preserve">, das mittels einer </w:t>
      </w:r>
      <w:r w:rsidR="000F7B4D">
        <w:rPr>
          <w:rFonts w:ascii="Arial" w:hAnsi="Arial"/>
          <w:sz w:val="22"/>
        </w:rPr>
        <w:t>Gesichtsbildk</w:t>
      </w:r>
      <w:r w:rsidR="00BD1647">
        <w:rPr>
          <w:rFonts w:ascii="Arial" w:hAnsi="Arial"/>
          <w:sz w:val="22"/>
        </w:rPr>
        <w:t>amera erfasst wird</w:t>
      </w:r>
      <w:r w:rsidR="00951CD8" w:rsidRPr="00BA3781">
        <w:rPr>
          <w:rFonts w:ascii="Arial" w:hAnsi="Arial"/>
          <w:sz w:val="22"/>
        </w:rPr>
        <w:t xml:space="preserve">. </w:t>
      </w:r>
    </w:p>
    <w:p w:rsidR="00A23BB0" w:rsidRPr="00A23BB0" w:rsidRDefault="006009DF" w:rsidP="00951CD8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A23BB0">
        <w:rPr>
          <w:rFonts w:ascii="Arial" w:hAnsi="Arial"/>
          <w:sz w:val="22"/>
        </w:rPr>
        <w:t xml:space="preserve">Die neuen </w:t>
      </w:r>
      <w:proofErr w:type="spellStart"/>
      <w:r w:rsidRPr="00A23BB0">
        <w:rPr>
          <w:rFonts w:ascii="Arial" w:hAnsi="Arial"/>
          <w:sz w:val="22"/>
        </w:rPr>
        <w:t>eGates</w:t>
      </w:r>
      <w:proofErr w:type="spellEnd"/>
      <w:r w:rsidRPr="00A23BB0">
        <w:rPr>
          <w:rFonts w:ascii="Arial" w:hAnsi="Arial"/>
          <w:sz w:val="22"/>
        </w:rPr>
        <w:t xml:space="preserve"> </w:t>
      </w:r>
      <w:r w:rsidR="00A23BB0">
        <w:rPr>
          <w:rFonts w:ascii="Arial" w:hAnsi="Arial"/>
          <w:sz w:val="22"/>
        </w:rPr>
        <w:t xml:space="preserve">in </w:t>
      </w:r>
      <w:proofErr w:type="spellStart"/>
      <w:r w:rsidR="00A23BB0">
        <w:rPr>
          <w:rFonts w:ascii="Arial" w:hAnsi="Arial"/>
          <w:sz w:val="22"/>
        </w:rPr>
        <w:t>Röszke</w:t>
      </w:r>
      <w:proofErr w:type="spellEnd"/>
      <w:r w:rsidR="00A23BB0">
        <w:rPr>
          <w:rFonts w:ascii="Arial" w:hAnsi="Arial"/>
          <w:sz w:val="22"/>
        </w:rPr>
        <w:t xml:space="preserve"> </w:t>
      </w:r>
      <w:r w:rsidRPr="00A23BB0">
        <w:rPr>
          <w:rFonts w:ascii="Arial" w:hAnsi="Arial"/>
          <w:sz w:val="22"/>
        </w:rPr>
        <w:t>ergänzen 1</w:t>
      </w:r>
      <w:r w:rsidR="00626385">
        <w:rPr>
          <w:rFonts w:ascii="Arial" w:hAnsi="Arial"/>
          <w:sz w:val="22"/>
        </w:rPr>
        <w:t>4</w:t>
      </w:r>
      <w:r w:rsidRPr="00A23BB0">
        <w:rPr>
          <w:rFonts w:ascii="Arial" w:hAnsi="Arial"/>
          <w:sz w:val="22"/>
        </w:rPr>
        <w:t xml:space="preserve"> secunet </w:t>
      </w:r>
      <w:proofErr w:type="spellStart"/>
      <w:r w:rsidRPr="00A23BB0">
        <w:rPr>
          <w:rFonts w:ascii="Arial" w:hAnsi="Arial"/>
          <w:sz w:val="22"/>
        </w:rPr>
        <w:t>easygates</w:t>
      </w:r>
      <w:proofErr w:type="spellEnd"/>
      <w:r w:rsidRPr="00A23BB0">
        <w:rPr>
          <w:rFonts w:ascii="Arial" w:hAnsi="Arial"/>
          <w:sz w:val="22"/>
        </w:rPr>
        <w:t xml:space="preserve">, die </w:t>
      </w:r>
      <w:r w:rsidR="00A23BB0">
        <w:rPr>
          <w:rFonts w:ascii="Arial" w:hAnsi="Arial"/>
          <w:sz w:val="22"/>
        </w:rPr>
        <w:t xml:space="preserve">die ungarischen Behörden </w:t>
      </w:r>
      <w:r w:rsidRPr="00A23BB0">
        <w:rPr>
          <w:rFonts w:ascii="Arial" w:hAnsi="Arial"/>
          <w:sz w:val="22"/>
        </w:rPr>
        <w:t xml:space="preserve">bereits seit 2019 </w:t>
      </w:r>
      <w:r w:rsidR="00A23BB0">
        <w:rPr>
          <w:rFonts w:ascii="Arial" w:hAnsi="Arial"/>
          <w:sz w:val="22"/>
        </w:rPr>
        <w:t xml:space="preserve">betreiben. </w:t>
      </w:r>
      <w:r w:rsidRPr="00A23BB0">
        <w:rPr>
          <w:rFonts w:ascii="Arial" w:hAnsi="Arial"/>
          <w:sz w:val="22"/>
        </w:rPr>
        <w:t xml:space="preserve">Diese kommen an den internationalen Flughäfen in Budapest und Debrecen </w:t>
      </w:r>
      <w:r w:rsidR="00A23BB0">
        <w:rPr>
          <w:rFonts w:ascii="Arial" w:hAnsi="Arial"/>
          <w:sz w:val="22"/>
        </w:rPr>
        <w:t>zum Einsatz</w:t>
      </w:r>
      <w:r w:rsidRPr="00A23BB0">
        <w:rPr>
          <w:rFonts w:ascii="Arial" w:hAnsi="Arial"/>
          <w:sz w:val="22"/>
        </w:rPr>
        <w:t>.</w:t>
      </w:r>
    </w:p>
    <w:p w:rsidR="00951CD8" w:rsidRDefault="00A23BB0" w:rsidP="00951CD8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Insgesamt werden an </w:t>
      </w:r>
      <w:r w:rsidR="007D0D7D">
        <w:rPr>
          <w:rFonts w:ascii="Arial" w:hAnsi="Arial"/>
          <w:sz w:val="22"/>
        </w:rPr>
        <w:t xml:space="preserve">internationalen </w:t>
      </w:r>
      <w:r w:rsidR="00951CD8">
        <w:rPr>
          <w:rFonts w:ascii="Arial" w:hAnsi="Arial"/>
          <w:sz w:val="22"/>
        </w:rPr>
        <w:t xml:space="preserve">Flughäfen heute bereits </w:t>
      </w:r>
      <w:r w:rsidR="00951CD8" w:rsidRPr="006E1C78">
        <w:rPr>
          <w:rFonts w:ascii="Arial" w:hAnsi="Arial"/>
          <w:sz w:val="22"/>
        </w:rPr>
        <w:t xml:space="preserve">mehr als </w:t>
      </w:r>
      <w:r w:rsidR="00951CD8">
        <w:rPr>
          <w:rFonts w:ascii="Arial" w:hAnsi="Arial"/>
          <w:sz w:val="22"/>
        </w:rPr>
        <w:t>3</w:t>
      </w:r>
      <w:r w:rsidR="005275FC">
        <w:rPr>
          <w:rFonts w:ascii="Arial" w:hAnsi="Arial"/>
          <w:sz w:val="22"/>
        </w:rPr>
        <w:t>5</w:t>
      </w:r>
      <w:r w:rsidR="00951CD8">
        <w:rPr>
          <w:rFonts w:ascii="Arial" w:hAnsi="Arial"/>
          <w:sz w:val="22"/>
        </w:rPr>
        <w:t xml:space="preserve">0 secunet </w:t>
      </w:r>
      <w:proofErr w:type="spellStart"/>
      <w:r w:rsidR="00951CD8">
        <w:rPr>
          <w:rFonts w:ascii="Arial" w:hAnsi="Arial"/>
          <w:sz w:val="22"/>
        </w:rPr>
        <w:t>easygates</w:t>
      </w:r>
      <w:proofErr w:type="spellEnd"/>
      <w:r w:rsidR="00951CD8" w:rsidRPr="006E1C78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eingesetzt, </w:t>
      </w:r>
      <w:r w:rsidR="00951CD8" w:rsidRPr="006E1C78">
        <w:rPr>
          <w:rFonts w:ascii="Arial" w:hAnsi="Arial"/>
          <w:sz w:val="22"/>
        </w:rPr>
        <w:t>so z. B. in Deutschland, Österreich, Tschechien</w:t>
      </w:r>
      <w:r w:rsidR="002C14AA">
        <w:rPr>
          <w:rFonts w:ascii="Arial" w:hAnsi="Arial"/>
          <w:sz w:val="22"/>
        </w:rPr>
        <w:t>, Polen, Ungarn, Litauen</w:t>
      </w:r>
      <w:r w:rsidR="00951CD8" w:rsidRPr="006E1C78">
        <w:rPr>
          <w:rFonts w:ascii="Arial" w:hAnsi="Arial"/>
          <w:sz w:val="22"/>
        </w:rPr>
        <w:t xml:space="preserve"> und Island.</w:t>
      </w:r>
      <w:r w:rsidR="00951CD8">
        <w:rPr>
          <w:rFonts w:ascii="Arial" w:hAnsi="Arial"/>
          <w:sz w:val="22"/>
        </w:rPr>
        <w:t xml:space="preserve"> Reisende nutzten die eGates bereits rund </w:t>
      </w:r>
      <w:r w:rsidR="002C14AA">
        <w:rPr>
          <w:rFonts w:ascii="Arial" w:hAnsi="Arial"/>
          <w:sz w:val="22"/>
        </w:rPr>
        <w:t>100</w:t>
      </w:r>
      <w:r w:rsidR="00951CD8">
        <w:rPr>
          <w:rFonts w:ascii="Arial" w:hAnsi="Arial"/>
          <w:sz w:val="22"/>
        </w:rPr>
        <w:t xml:space="preserve"> Millionen Mal. </w:t>
      </w:r>
    </w:p>
    <w:p w:rsidR="00295438" w:rsidRDefault="00975DE4" w:rsidP="00295438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Mit </w:t>
      </w:r>
      <w:r w:rsidR="00295438">
        <w:rPr>
          <w:rFonts w:ascii="Arial" w:hAnsi="Arial"/>
          <w:sz w:val="22"/>
        </w:rPr>
        <w:t xml:space="preserve">secunet </w:t>
      </w:r>
      <w:proofErr w:type="spellStart"/>
      <w:r w:rsidR="00295438">
        <w:rPr>
          <w:rFonts w:ascii="Arial" w:hAnsi="Arial"/>
          <w:sz w:val="22"/>
        </w:rPr>
        <w:t>easygates</w:t>
      </w:r>
      <w:proofErr w:type="spellEnd"/>
      <w:r w:rsidR="00295438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bereiten sich Grenzkontrollbehörden </w:t>
      </w:r>
      <w:r w:rsidR="00F92E85">
        <w:rPr>
          <w:rFonts w:ascii="Arial" w:hAnsi="Arial"/>
          <w:sz w:val="22"/>
        </w:rPr>
        <w:t xml:space="preserve">in Europa </w:t>
      </w:r>
      <w:r>
        <w:rPr>
          <w:rFonts w:ascii="Arial" w:hAnsi="Arial"/>
          <w:sz w:val="22"/>
        </w:rPr>
        <w:t xml:space="preserve">auch auf die </w:t>
      </w:r>
      <w:r w:rsidR="00295438" w:rsidRPr="009B0C21">
        <w:rPr>
          <w:rFonts w:ascii="Arial" w:hAnsi="Arial"/>
          <w:sz w:val="22"/>
        </w:rPr>
        <w:t>Einführung</w:t>
      </w:r>
      <w:r w:rsidR="00295438" w:rsidRPr="000018AD">
        <w:rPr>
          <w:rFonts w:ascii="Arial" w:hAnsi="Arial"/>
          <w:sz w:val="22"/>
        </w:rPr>
        <w:t xml:space="preserve"> des </w:t>
      </w:r>
      <w:r w:rsidR="00295438">
        <w:rPr>
          <w:rFonts w:ascii="Arial" w:hAnsi="Arial"/>
          <w:sz w:val="22"/>
        </w:rPr>
        <w:t xml:space="preserve">europäischen </w:t>
      </w:r>
      <w:r w:rsidR="00295438" w:rsidRPr="000018AD">
        <w:rPr>
          <w:rFonts w:ascii="Arial" w:hAnsi="Arial"/>
          <w:sz w:val="22"/>
        </w:rPr>
        <w:t>Entry-/Exit-Systems (EES)</w:t>
      </w:r>
      <w:r>
        <w:rPr>
          <w:rFonts w:ascii="Arial" w:hAnsi="Arial"/>
          <w:sz w:val="22"/>
        </w:rPr>
        <w:t xml:space="preserve"> vor</w:t>
      </w:r>
      <w:r w:rsidR="00295438">
        <w:rPr>
          <w:rFonts w:ascii="Arial" w:hAnsi="Arial"/>
          <w:sz w:val="22"/>
        </w:rPr>
        <w:t xml:space="preserve">, das ab dem </w:t>
      </w:r>
      <w:r w:rsidR="00295438" w:rsidRPr="000018AD">
        <w:rPr>
          <w:rFonts w:ascii="Arial" w:hAnsi="Arial"/>
          <w:sz w:val="22"/>
        </w:rPr>
        <w:t>Jahr 2022</w:t>
      </w:r>
      <w:r w:rsidR="00295438">
        <w:rPr>
          <w:rFonts w:ascii="Arial" w:hAnsi="Arial"/>
          <w:sz w:val="22"/>
        </w:rPr>
        <w:t xml:space="preserve"> die Grenzkontrollprozesse an den Schengen-Außengrenzen verändern wird. Von sämtlichen Angehörigen von Drittstaaten, die in den Schengen-Raum einreisen wollen, werden dann direkt an der Grenze biometrische Daten erfasst. Um den entstehenden Mehraufwand für die Grenzkontrollbeamten abzufedern, bietet es sich an, Elemente des Grenzkontrollprozesses zu automatisieren. </w:t>
      </w:r>
    </w:p>
    <w:p w:rsidR="00951CD8" w:rsidRDefault="00951CD8" w:rsidP="00951CD8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Mit secunet </w:t>
      </w:r>
      <w:proofErr w:type="spellStart"/>
      <w:r>
        <w:rPr>
          <w:rFonts w:ascii="Arial" w:hAnsi="Arial"/>
          <w:sz w:val="22"/>
        </w:rPr>
        <w:t>border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gears</w:t>
      </w:r>
      <w:proofErr w:type="spellEnd"/>
      <w:r>
        <w:rPr>
          <w:rFonts w:ascii="Arial" w:hAnsi="Arial"/>
          <w:sz w:val="22"/>
        </w:rPr>
        <w:t xml:space="preserve"> bietet secunet ein komplettes </w:t>
      </w:r>
      <w:r w:rsidR="00C936BB">
        <w:rPr>
          <w:rFonts w:ascii="Arial" w:hAnsi="Arial"/>
          <w:sz w:val="22"/>
        </w:rPr>
        <w:t>Grenzkontroll-</w:t>
      </w:r>
      <w:r>
        <w:rPr>
          <w:rFonts w:ascii="Arial" w:hAnsi="Arial"/>
          <w:sz w:val="22"/>
        </w:rPr>
        <w:t xml:space="preserve">Produktportfolio, dessen </w:t>
      </w:r>
      <w:r w:rsidRPr="00B35F9B">
        <w:rPr>
          <w:rFonts w:ascii="Arial" w:hAnsi="Arial"/>
          <w:sz w:val="22"/>
        </w:rPr>
        <w:t xml:space="preserve">Komponenten sich </w:t>
      </w:r>
      <w:r>
        <w:rPr>
          <w:rFonts w:ascii="Arial" w:hAnsi="Arial"/>
          <w:sz w:val="22"/>
        </w:rPr>
        <w:t xml:space="preserve">schnell und flexibel implementieren lassen. Sie können </w:t>
      </w:r>
      <w:r w:rsidRPr="00B35F9B">
        <w:rPr>
          <w:rFonts w:ascii="Arial" w:hAnsi="Arial"/>
          <w:sz w:val="22"/>
        </w:rPr>
        <w:t xml:space="preserve">einzeln in bestehende Infrastrukturen </w:t>
      </w:r>
      <w:r>
        <w:rPr>
          <w:rFonts w:ascii="Arial" w:hAnsi="Arial"/>
          <w:sz w:val="22"/>
        </w:rPr>
        <w:t>integriert werd</w:t>
      </w:r>
      <w:r w:rsidRPr="00B35F9B">
        <w:rPr>
          <w:rFonts w:ascii="Arial" w:hAnsi="Arial"/>
          <w:sz w:val="22"/>
        </w:rPr>
        <w:t xml:space="preserve">en oder ergeben zusammengenommen eine </w:t>
      </w:r>
      <w:r>
        <w:rPr>
          <w:rFonts w:ascii="Arial" w:hAnsi="Arial"/>
          <w:sz w:val="22"/>
        </w:rPr>
        <w:t xml:space="preserve">verzahnte, modulare </w:t>
      </w:r>
      <w:r w:rsidRPr="00B35F9B">
        <w:rPr>
          <w:rFonts w:ascii="Arial" w:hAnsi="Arial"/>
          <w:sz w:val="22"/>
        </w:rPr>
        <w:t>Grenzkontrollinfrastruktur</w:t>
      </w:r>
      <w:r>
        <w:rPr>
          <w:rFonts w:ascii="Arial" w:hAnsi="Arial"/>
          <w:sz w:val="22"/>
        </w:rPr>
        <w:t>, die schon heute „EES-</w:t>
      </w:r>
      <w:proofErr w:type="spellStart"/>
      <w:r>
        <w:rPr>
          <w:rFonts w:ascii="Arial" w:hAnsi="Arial"/>
          <w:sz w:val="22"/>
        </w:rPr>
        <w:t>ready</w:t>
      </w:r>
      <w:proofErr w:type="spellEnd"/>
      <w:r>
        <w:rPr>
          <w:rFonts w:ascii="Arial" w:hAnsi="Arial"/>
          <w:sz w:val="22"/>
        </w:rPr>
        <w:t>“ ist.</w:t>
      </w:r>
    </w:p>
    <w:p w:rsidR="00626385" w:rsidRPr="0003280B" w:rsidRDefault="00626385" w:rsidP="00626385">
      <w:pPr>
        <w:spacing w:after="120" w:line="360" w:lineRule="auto"/>
        <w:ind w:left="697"/>
        <w:jc w:val="both"/>
        <w:rPr>
          <w:rFonts w:ascii="Arial" w:hAnsi="Arial"/>
        </w:rPr>
      </w:pPr>
      <w:r>
        <w:rPr>
          <w:rFonts w:ascii="Arial" w:hAnsi="Arial"/>
        </w:rPr>
        <w:t xml:space="preserve">Mehr Informationen zum europäischen </w:t>
      </w:r>
      <w:r w:rsidRPr="0003280B">
        <w:rPr>
          <w:rFonts w:ascii="Arial" w:hAnsi="Arial"/>
        </w:rPr>
        <w:t>Entry</w:t>
      </w:r>
      <w:r>
        <w:rPr>
          <w:rFonts w:ascii="Arial" w:hAnsi="Arial"/>
        </w:rPr>
        <w:t>-</w:t>
      </w:r>
      <w:r w:rsidRPr="0003280B">
        <w:rPr>
          <w:rFonts w:ascii="Arial" w:hAnsi="Arial"/>
        </w:rPr>
        <w:t>/Exit</w:t>
      </w:r>
      <w:r>
        <w:rPr>
          <w:rFonts w:ascii="Arial" w:hAnsi="Arial"/>
        </w:rPr>
        <w:t>-</w:t>
      </w:r>
      <w:r w:rsidRPr="0003280B">
        <w:rPr>
          <w:rFonts w:ascii="Arial" w:hAnsi="Arial"/>
        </w:rPr>
        <w:t>System (EES)</w:t>
      </w:r>
      <w:r>
        <w:rPr>
          <w:rFonts w:ascii="Arial" w:hAnsi="Arial"/>
        </w:rPr>
        <w:t xml:space="preserve"> erhalten Sie auf der folgenden Website: </w:t>
      </w:r>
      <w:r w:rsidRPr="0003280B">
        <w:rPr>
          <w:rFonts w:ascii="Arial" w:hAnsi="Arial"/>
        </w:rPr>
        <w:t>https://ees.secunet.com/</w:t>
      </w:r>
      <w:r>
        <w:rPr>
          <w:rFonts w:ascii="Arial" w:hAnsi="Arial"/>
        </w:rPr>
        <w:t>de</w:t>
      </w:r>
      <w:r w:rsidRPr="0003280B">
        <w:rPr>
          <w:rFonts w:ascii="Arial" w:hAnsi="Arial"/>
        </w:rPr>
        <w:t>/</w:t>
      </w:r>
    </w:p>
    <w:p w:rsidR="003E20AA" w:rsidRPr="005275FC" w:rsidRDefault="00626385" w:rsidP="00626385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>
        <w:rPr>
          <w:rFonts w:ascii="Arial" w:hAnsi="Arial"/>
        </w:rPr>
        <w:t xml:space="preserve">Weitere Informationen zu </w:t>
      </w:r>
      <w:r w:rsidRPr="0003280B">
        <w:rPr>
          <w:rFonts w:ascii="Arial" w:hAnsi="Arial"/>
        </w:rPr>
        <w:t xml:space="preserve">Adaptive Recognition </w:t>
      </w:r>
      <w:proofErr w:type="spellStart"/>
      <w:r w:rsidRPr="0003280B">
        <w:rPr>
          <w:rFonts w:ascii="Arial" w:hAnsi="Arial"/>
        </w:rPr>
        <w:t>Hungary</w:t>
      </w:r>
      <w:proofErr w:type="spellEnd"/>
      <w:r w:rsidRPr="0003280B">
        <w:rPr>
          <w:rFonts w:ascii="Arial" w:hAnsi="Arial"/>
        </w:rPr>
        <w:t xml:space="preserve"> (ARH) </w:t>
      </w:r>
      <w:r>
        <w:rPr>
          <w:rFonts w:ascii="Arial" w:hAnsi="Arial"/>
        </w:rPr>
        <w:t xml:space="preserve">finden sich hier: </w:t>
      </w:r>
      <w:r w:rsidRPr="0003280B">
        <w:rPr>
          <w:rFonts w:ascii="Arial" w:hAnsi="Arial"/>
        </w:rPr>
        <w:t>https://adaptiverecognition.com/</w:t>
      </w:r>
    </w:p>
    <w:p w:rsidR="00626385" w:rsidRDefault="00626385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:rsidR="00626385" w:rsidRDefault="00626385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:rsidR="00626385" w:rsidRDefault="00626385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:rsidR="00626385" w:rsidRDefault="00626385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:rsidR="00A164CA" w:rsidRDefault="00C2721E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Pressekontakt</w:t>
      </w:r>
    </w:p>
    <w:p w:rsidR="00A164CA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Patrick Franitza</w:t>
      </w:r>
    </w:p>
    <w:p w:rsidR="00A164CA" w:rsidRPr="00D46F52" w:rsidRDefault="00D46F52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Pressesprecher</w:t>
      </w: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secunet Security Networks AG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AC2590">
        <w:rPr>
          <w:rFonts w:ascii="Arial" w:hAnsi="Arial"/>
          <w:sz w:val="16"/>
        </w:rPr>
        <w:t>Kurfürstenstraße 58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4513</w:t>
      </w:r>
      <w:r w:rsidR="00A164CA">
        <w:rPr>
          <w:rFonts w:ascii="Arial" w:hAnsi="Arial"/>
          <w:sz w:val="16"/>
        </w:rPr>
        <w:t>8 Essen/Germany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Tel.: +49 201 5454-1234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Fax: +49 201 5454-1235</w:t>
      </w:r>
    </w:p>
    <w:p w:rsidR="00A164CA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E-Mail: </w:t>
      </w:r>
      <w:hyperlink r:id="rId9" w:history="1">
        <w:r>
          <w:rPr>
            <w:rStyle w:val="Hyperlink"/>
            <w:rFonts w:ascii="Arial" w:hAnsi="Arial"/>
            <w:sz w:val="16"/>
          </w:rPr>
          <w:t>presse@secunet.com</w:t>
        </w:r>
      </w:hyperlink>
    </w:p>
    <w:p w:rsidR="00A164CA" w:rsidRDefault="0016760B">
      <w:pPr>
        <w:pStyle w:val="Kopfzeile"/>
        <w:ind w:left="709"/>
        <w:jc w:val="both"/>
        <w:rPr>
          <w:rFonts w:ascii="Arial" w:hAnsi="Arial"/>
          <w:sz w:val="16"/>
        </w:rPr>
      </w:pPr>
      <w:hyperlink r:id="rId10" w:history="1">
        <w:r w:rsidR="00A164CA">
          <w:rPr>
            <w:rStyle w:val="Hyperlink"/>
            <w:rFonts w:ascii="Arial" w:hAnsi="Arial"/>
            <w:sz w:val="16"/>
          </w:rPr>
          <w:t>http://www.secunet.com</w:t>
        </w:r>
      </w:hyperlink>
    </w:p>
    <w:p w:rsidR="00997188" w:rsidRDefault="0099718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DA5758" w:rsidRDefault="00DA575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Default="00A164CA" w:rsidP="00DA5758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b/>
          <w:sz w:val="16"/>
        </w:rPr>
      </w:pPr>
    </w:p>
    <w:p w:rsidR="00A164CA" w:rsidRDefault="00A3586E">
      <w:pPr>
        <w:pStyle w:val="Kopfzeile"/>
        <w:tabs>
          <w:tab w:val="clear" w:pos="4536"/>
          <w:tab w:val="clear" w:pos="9072"/>
        </w:tabs>
        <w:ind w:left="709" w:right="-2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Über </w:t>
      </w:r>
      <w:r w:rsidR="00A164CA">
        <w:rPr>
          <w:rFonts w:ascii="Arial" w:hAnsi="Arial"/>
          <w:b/>
          <w:sz w:val="16"/>
        </w:rPr>
        <w:t>secunet</w:t>
      </w:r>
    </w:p>
    <w:p w:rsidR="00A164CA" w:rsidRDefault="00A164CA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sz w:val="16"/>
        </w:rPr>
      </w:pPr>
    </w:p>
    <w:p w:rsidR="00BA519E" w:rsidRPr="00F11D66" w:rsidRDefault="00BA519E" w:rsidP="00BA519E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ist einer der führenden deutschen Anbieter für anspruchsvolle IT-Sicherheit. Mehr als </w:t>
      </w:r>
      <w:r w:rsidR="00791DED">
        <w:rPr>
          <w:rFonts w:ascii="Arial" w:hAnsi="Arial" w:cs="Arial"/>
          <w:sz w:val="16"/>
          <w:szCs w:val="16"/>
        </w:rPr>
        <w:t>6</w:t>
      </w:r>
      <w:r w:rsidR="008E434F">
        <w:rPr>
          <w:rFonts w:ascii="Arial" w:hAnsi="Arial" w:cs="Arial"/>
          <w:sz w:val="16"/>
          <w:szCs w:val="16"/>
        </w:rPr>
        <w:t>00</w:t>
      </w:r>
      <w:r w:rsidRPr="00F11D66">
        <w:rPr>
          <w:rFonts w:ascii="Arial" w:hAnsi="Arial" w:cs="Arial"/>
          <w:sz w:val="16"/>
          <w:szCs w:val="16"/>
        </w:rPr>
        <w:t xml:space="preserve"> Experten konzentrieren sich auf Themen wie Kryptographie, E-</w:t>
      </w:r>
      <w:proofErr w:type="spellStart"/>
      <w:r w:rsidRPr="00F11D66">
        <w:rPr>
          <w:rFonts w:ascii="Arial" w:hAnsi="Arial" w:cs="Arial"/>
          <w:sz w:val="16"/>
          <w:szCs w:val="16"/>
        </w:rPr>
        <w:t>Government</w:t>
      </w:r>
      <w:proofErr w:type="spellEnd"/>
      <w:r w:rsidRPr="00F11D66">
        <w:rPr>
          <w:rFonts w:ascii="Arial" w:hAnsi="Arial" w:cs="Arial"/>
          <w:sz w:val="16"/>
          <w:szCs w:val="16"/>
        </w:rPr>
        <w:t xml:space="preserve">, Business Security und Automotive Security und entwickeln dafür innovative Produkte </w:t>
      </w:r>
      <w:r>
        <w:rPr>
          <w:rFonts w:ascii="Arial" w:hAnsi="Arial" w:cs="Arial"/>
          <w:sz w:val="16"/>
          <w:szCs w:val="16"/>
        </w:rPr>
        <w:t>sowie hochsichere und vertrauenswürdige</w:t>
      </w:r>
      <w:r w:rsidRPr="00F11D66">
        <w:rPr>
          <w:rFonts w:ascii="Arial" w:hAnsi="Arial" w:cs="Arial"/>
          <w:sz w:val="16"/>
          <w:szCs w:val="16"/>
        </w:rPr>
        <w:t xml:space="preserve"> Lösungen. Zu den mehr als 500 nationalen und internationalen Kunden gehören viele DAX-Unternehmen sowie zahlreiche Behörden und Organisationen. secunet</w:t>
      </w:r>
      <w:r w:rsidR="00E83A44">
        <w:rPr>
          <w:rFonts w:ascii="Arial" w:hAnsi="Arial" w:cs="Arial"/>
          <w:sz w:val="16"/>
          <w:szCs w:val="16"/>
        </w:rPr>
        <w:t xml:space="preserve"> ist</w:t>
      </w:r>
      <w:r w:rsidRPr="00F11D66">
        <w:rPr>
          <w:rFonts w:ascii="Arial" w:hAnsi="Arial" w:cs="Arial"/>
          <w:sz w:val="16"/>
          <w:szCs w:val="16"/>
        </w:rPr>
        <w:t xml:space="preserve"> IT-Sicherheitspartner der Bundesrepublik Deutschland</w:t>
      </w:r>
      <w:r w:rsidR="00E83A44">
        <w:rPr>
          <w:rFonts w:ascii="Arial" w:hAnsi="Arial" w:cs="Arial"/>
          <w:sz w:val="16"/>
          <w:szCs w:val="16"/>
        </w:rPr>
        <w:t xml:space="preserve"> und Partner der Allianz für Cyber-Sicherheit</w:t>
      </w:r>
      <w:r w:rsidRPr="00F11D66">
        <w:rPr>
          <w:rFonts w:ascii="Arial" w:hAnsi="Arial" w:cs="Arial"/>
          <w:sz w:val="16"/>
          <w:szCs w:val="16"/>
        </w:rPr>
        <w:t xml:space="preserve">. </w:t>
      </w:r>
    </w:p>
    <w:p w:rsidR="00FF4CE4" w:rsidRPr="00FF4CE4" w:rsidRDefault="001206D1" w:rsidP="000A4DA4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lastRenderedPageBreak/>
        <w:t xml:space="preserve">secunet wurde 1997 gegründet und erzielte </w:t>
      </w:r>
      <w:r w:rsidRPr="001B76A4">
        <w:rPr>
          <w:rFonts w:ascii="Arial" w:hAnsi="Arial" w:cs="Arial"/>
          <w:sz w:val="16"/>
          <w:szCs w:val="16"/>
        </w:rPr>
        <w:t>2019 einen Umsatz von 226,9 Millionen Euro</w:t>
      </w:r>
      <w:r w:rsidRPr="000A4DA4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  <w:r w:rsidR="00BA519E" w:rsidRPr="00F11D66">
        <w:rPr>
          <w:rFonts w:ascii="Arial" w:hAnsi="Arial" w:cs="Arial"/>
          <w:sz w:val="16"/>
          <w:szCs w:val="16"/>
        </w:rPr>
        <w:t>Die secunet Security Networks AG ist im Prime Standard der Deutschen Börse gelistet.</w:t>
      </w:r>
    </w:p>
    <w:p w:rsidR="00FF4CE4" w:rsidRDefault="00FF4CE4" w:rsidP="00FF4CE4">
      <w:pPr>
        <w:ind w:left="697"/>
        <w:jc w:val="both"/>
        <w:rPr>
          <w:rFonts w:ascii="Arial" w:hAnsi="Arial"/>
          <w:sz w:val="16"/>
        </w:rPr>
      </w:pPr>
    </w:p>
    <w:p w:rsidR="001075C5" w:rsidRPr="00330A74" w:rsidRDefault="00A164CA" w:rsidP="00330A74">
      <w:pPr>
        <w:ind w:left="69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 xml:space="preserve">Weitere Informationen finden Sie unter </w:t>
      </w:r>
      <w:hyperlink r:id="rId11" w:history="1">
        <w:r>
          <w:rPr>
            <w:rStyle w:val="Hyperlink"/>
            <w:rFonts w:ascii="Arial" w:hAnsi="Arial"/>
            <w:i/>
            <w:sz w:val="16"/>
          </w:rPr>
          <w:t>www.secunet.com</w:t>
        </w:r>
      </w:hyperlink>
      <w:r>
        <w:rPr>
          <w:rFonts w:ascii="Arial" w:hAnsi="Arial"/>
          <w:i/>
          <w:sz w:val="16"/>
        </w:rPr>
        <w:t>.</w:t>
      </w:r>
    </w:p>
    <w:sectPr w:rsidR="001075C5" w:rsidRPr="00330A74"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1418" w:right="2835" w:bottom="1134" w:left="1418" w:header="720" w:footer="720" w:gutter="0"/>
      <w:cols w:space="8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BA5" w:rsidRDefault="00472BA5">
      <w:r>
        <w:separator/>
      </w:r>
    </w:p>
  </w:endnote>
  <w:endnote w:type="continuationSeparator" w:id="0">
    <w:p w:rsidR="00472BA5" w:rsidRDefault="00472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:rsidR="00C17202" w:rsidRDefault="00C1720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  <w:rFonts w:ascii="Arial" w:hAnsi="Arial"/>
        <w:sz w:val="22"/>
      </w:rPr>
    </w:pPr>
    <w:r>
      <w:rPr>
        <w:rStyle w:val="Seitenzahl"/>
        <w:rFonts w:ascii="Arial" w:hAnsi="Arial"/>
        <w:sz w:val="22"/>
      </w:rPr>
      <w:t xml:space="preserve">Seite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PAGE  </w:instrText>
    </w:r>
    <w:r>
      <w:rPr>
        <w:rStyle w:val="Seitenzahl"/>
        <w:rFonts w:ascii="Arial" w:hAnsi="Arial"/>
        <w:sz w:val="22"/>
      </w:rPr>
      <w:fldChar w:fldCharType="separate"/>
    </w:r>
    <w:r w:rsidR="0016760B">
      <w:rPr>
        <w:rStyle w:val="Seitenzahl"/>
        <w:rFonts w:ascii="Arial" w:hAnsi="Arial"/>
        <w:noProof/>
        <w:sz w:val="22"/>
      </w:rPr>
      <w:t>1</w:t>
    </w:r>
    <w:r>
      <w:rPr>
        <w:rStyle w:val="Seitenzahl"/>
        <w:rFonts w:ascii="Arial" w:hAnsi="Arial"/>
        <w:sz w:val="22"/>
      </w:rPr>
      <w:fldChar w:fldCharType="end"/>
    </w:r>
    <w:r>
      <w:rPr>
        <w:rStyle w:val="Seitenzahl"/>
        <w:rFonts w:ascii="Arial" w:hAnsi="Arial"/>
        <w:sz w:val="22"/>
      </w:rPr>
      <w:t xml:space="preserve"> von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 NUMPAGES </w:instrText>
    </w:r>
    <w:r>
      <w:rPr>
        <w:rStyle w:val="Seitenzahl"/>
        <w:rFonts w:ascii="Arial" w:hAnsi="Arial"/>
        <w:sz w:val="22"/>
      </w:rPr>
      <w:fldChar w:fldCharType="separate"/>
    </w:r>
    <w:r w:rsidR="0016760B">
      <w:rPr>
        <w:rStyle w:val="Seitenzahl"/>
        <w:rFonts w:ascii="Arial" w:hAnsi="Arial"/>
        <w:noProof/>
        <w:sz w:val="22"/>
      </w:rPr>
      <w:t>3</w:t>
    </w:r>
    <w:r>
      <w:rPr>
        <w:rStyle w:val="Seitenzahl"/>
        <w:rFonts w:ascii="Arial" w:hAnsi="Arial"/>
        <w:sz w:val="22"/>
      </w:rPr>
      <w:fldChar w:fldCharType="end"/>
    </w:r>
  </w:p>
  <w:p w:rsidR="00C17202" w:rsidRDefault="00C1720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BA5" w:rsidRDefault="00472BA5">
      <w:r>
        <w:separator/>
      </w:r>
    </w:p>
  </w:footnote>
  <w:footnote w:type="continuationSeparator" w:id="0">
    <w:p w:rsidR="00472BA5" w:rsidRDefault="00472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1206D1" w:rsidP="00EF4B33">
    <w:pPr>
      <w:pStyle w:val="Kopfzeile"/>
      <w:spacing w:before="1600" w:after="480"/>
      <w:ind w:left="709" w:right="1418"/>
      <w:rPr>
        <w:rFonts w:ascii="Arial" w:hAnsi="Arial"/>
        <w:sz w:val="32"/>
      </w:rPr>
    </w:pPr>
    <w:r>
      <w:rPr>
        <w:rFonts w:ascii="Arial" w:hAnsi="Arial"/>
        <w:noProof/>
        <w:sz w:val="32"/>
      </w:rPr>
      <w:drawing>
        <wp:anchor distT="0" distB="0" distL="114300" distR="114300" simplePos="0" relativeHeight="251656704" behindDoc="0" locked="0" layoutInCell="1" allowOverlap="1" wp14:anchorId="0DD0CFBC" wp14:editId="1EBE24C2">
          <wp:simplePos x="0" y="0"/>
          <wp:positionH relativeFrom="column">
            <wp:posOffset>5137785</wp:posOffset>
          </wp:positionH>
          <wp:positionV relativeFrom="paragraph">
            <wp:posOffset>295275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8752" behindDoc="1" locked="0" layoutInCell="1" allowOverlap="1" wp14:anchorId="7F94E88F" wp14:editId="0EAABE19">
          <wp:simplePos x="0" y="0"/>
          <wp:positionH relativeFrom="column">
            <wp:posOffset>5129530</wp:posOffset>
          </wp:positionH>
          <wp:positionV relativeFrom="paragraph">
            <wp:posOffset>7733030</wp:posOffset>
          </wp:positionV>
          <wp:extent cx="1216660" cy="726440"/>
          <wp:effectExtent l="0" t="0" r="2540" b="0"/>
          <wp:wrapNone/>
          <wp:docPr id="7" name="Bild 7" descr="http://www.teletrust.de/typo3temp/pics/IT_Security_made_in_Germany_TeleTrusT_Quality_Seal_v2_03_6201dcea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eletrust.de/typo3temp/pics/IT_Security_made_in_Germany_TeleTrusT_Quality_Seal_v2_03_6201dcea7f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7728" behindDoc="0" locked="0" layoutInCell="1" allowOverlap="1" wp14:anchorId="474B7A35" wp14:editId="359C14C7">
          <wp:simplePos x="0" y="0"/>
          <wp:positionH relativeFrom="column">
            <wp:posOffset>5129530</wp:posOffset>
          </wp:positionH>
          <wp:positionV relativeFrom="paragraph">
            <wp:posOffset>8736965</wp:posOffset>
          </wp:positionV>
          <wp:extent cx="1216660" cy="469900"/>
          <wp:effectExtent l="0" t="0" r="2540" b="6350"/>
          <wp:wrapNone/>
          <wp:docPr id="6" name="Bild 6" descr="Allianz_Part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lianz_Partne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202">
      <w:rPr>
        <w:rFonts w:ascii="Arial" w:hAnsi="Arial"/>
        <w:sz w:val="32"/>
      </w:rPr>
      <w:t>Presseinformation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</w:t>
    </w:r>
    <w:r w:rsidR="00F73C27">
      <w:rPr>
        <w:noProof/>
      </w:rPr>
      <w:drawing>
        <wp:inline distT="0" distB="0" distL="0" distR="0" wp14:anchorId="3FD5E1BF" wp14:editId="0B4232DC">
          <wp:extent cx="1190625" cy="180975"/>
          <wp:effectExtent l="0" t="0" r="9525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rPr>
        <w:rFonts w:ascii="Arial" w:hAnsi="Arial"/>
        <w:sz w:val="32"/>
      </w:rPr>
    </w:pPr>
    <w:r>
      <w:rPr>
        <w:rFonts w:ascii="Arial" w:hAnsi="Arial"/>
        <w:sz w:val="32"/>
      </w:rPr>
      <w:t>Presseinformation</w:t>
    </w:r>
  </w:p>
  <w:p w:rsidR="00C17202" w:rsidRDefault="00C17202">
    <w:pPr>
      <w:pStyle w:val="Kopfzeile"/>
      <w:rPr>
        <w:rFonts w:ascii="Arial" w:hAnsi="Arial"/>
        <w:sz w:val="32"/>
      </w:rPr>
    </w:pPr>
  </w:p>
  <w:p w:rsidR="00C17202" w:rsidRDefault="00C17202">
    <w:pPr>
      <w:pStyle w:val="Kopfzeile"/>
      <w:rPr>
        <w:rFonts w:ascii="Arial" w:hAnsi="Arial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855ED"/>
    <w:multiLevelType w:val="hybridMultilevel"/>
    <w:tmpl w:val="58B2188E"/>
    <w:lvl w:ilvl="0" w:tplc="4E2082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91833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92A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F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0B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48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F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04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58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D7C8D"/>
    <w:multiLevelType w:val="hybridMultilevel"/>
    <w:tmpl w:val="990246FC"/>
    <w:lvl w:ilvl="0" w:tplc="5D60902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35A61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248B3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FCDB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480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1A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3207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56D72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E924C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603EC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CB819DD"/>
    <w:multiLevelType w:val="hybridMultilevel"/>
    <w:tmpl w:val="F8D0DD18"/>
    <w:lvl w:ilvl="0" w:tplc="6BF07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B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E7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A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A89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A8E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E8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3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8B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9E0"/>
    <w:multiLevelType w:val="hybridMultilevel"/>
    <w:tmpl w:val="3F2E422A"/>
    <w:lvl w:ilvl="0" w:tplc="5A6E9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1A90C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A28C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6D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FA7E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1D853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76E4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3A0E6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D633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E875CF9"/>
    <w:multiLevelType w:val="hybridMultilevel"/>
    <w:tmpl w:val="32BCAEB4"/>
    <w:lvl w:ilvl="0" w:tplc="BC7E9DE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3EA8B5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7FC8AD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98A5C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69CDF8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49CEB8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3A29B2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BD5635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6C2405D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34F4B38"/>
    <w:multiLevelType w:val="singleLevel"/>
    <w:tmpl w:val="BA12C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5DD5690"/>
    <w:multiLevelType w:val="hybridMultilevel"/>
    <w:tmpl w:val="83B2E1BC"/>
    <w:lvl w:ilvl="0" w:tplc="86388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B887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1E4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164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C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0C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E65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DC6CCC"/>
    <w:multiLevelType w:val="hybridMultilevel"/>
    <w:tmpl w:val="8D047AC2"/>
    <w:lvl w:ilvl="0" w:tplc="781E96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EAA9FE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0922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6B7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34C2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AC6EA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7802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F43E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5EFF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9960BEC"/>
    <w:multiLevelType w:val="hybridMultilevel"/>
    <w:tmpl w:val="F84ACBAA"/>
    <w:lvl w:ilvl="0" w:tplc="08004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0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8D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5C4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E49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1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6BB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B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A3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9232A"/>
    <w:multiLevelType w:val="hybridMultilevel"/>
    <w:tmpl w:val="857E9C12"/>
    <w:lvl w:ilvl="0" w:tplc="A5DA3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D845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10CD5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8218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00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042F9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6141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1C59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2841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934361"/>
    <w:multiLevelType w:val="hybridMultilevel"/>
    <w:tmpl w:val="47F86A58"/>
    <w:lvl w:ilvl="0" w:tplc="BE2E5C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E9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8EE32D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9017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8EFE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5CE76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E2E3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B6B2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EA0A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B125B74"/>
    <w:multiLevelType w:val="hybridMultilevel"/>
    <w:tmpl w:val="9664E54C"/>
    <w:lvl w:ilvl="0" w:tplc="3B8EF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A0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90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4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85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A1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24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68A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BF5F61"/>
    <w:multiLevelType w:val="hybridMultilevel"/>
    <w:tmpl w:val="AA3AE8D4"/>
    <w:lvl w:ilvl="0" w:tplc="8B189C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48D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F466B6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9A94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E616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AA92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E273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6CDF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B86B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1A744EB"/>
    <w:multiLevelType w:val="hybridMultilevel"/>
    <w:tmpl w:val="745691B4"/>
    <w:lvl w:ilvl="0" w:tplc="4C0E3A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1801E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806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8CF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C89D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5EC46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F800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BE2E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86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1DC250E"/>
    <w:multiLevelType w:val="hybridMultilevel"/>
    <w:tmpl w:val="9B9C352A"/>
    <w:lvl w:ilvl="0" w:tplc="AE2432C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2466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1AE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0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E2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4C1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8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E8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729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55555A"/>
    <w:multiLevelType w:val="hybridMultilevel"/>
    <w:tmpl w:val="422297F6"/>
    <w:lvl w:ilvl="0" w:tplc="19CAA9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7C9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52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40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EF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AE4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5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621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1211AA"/>
    <w:multiLevelType w:val="hybridMultilevel"/>
    <w:tmpl w:val="B6E634A2"/>
    <w:lvl w:ilvl="0" w:tplc="11E4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6F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581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4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082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41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0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3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46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0944F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B0E022A"/>
    <w:multiLevelType w:val="singleLevel"/>
    <w:tmpl w:val="425887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5B90751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3230297"/>
    <w:multiLevelType w:val="hybridMultilevel"/>
    <w:tmpl w:val="1B723E22"/>
    <w:lvl w:ilvl="0" w:tplc="675A5F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E80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6C8B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18652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38D7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620D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8608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14D07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B064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0A776A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9"/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16"/>
  </w:num>
  <w:num w:numId="8">
    <w:abstractNumId w:val="18"/>
  </w:num>
  <w:num w:numId="9">
    <w:abstractNumId w:val="21"/>
  </w:num>
  <w:num w:numId="10">
    <w:abstractNumId w:val="1"/>
  </w:num>
  <w:num w:numId="11">
    <w:abstractNumId w:val="11"/>
  </w:num>
  <w:num w:numId="12">
    <w:abstractNumId w:val="22"/>
  </w:num>
  <w:num w:numId="13">
    <w:abstractNumId w:val="10"/>
  </w:num>
  <w:num w:numId="14">
    <w:abstractNumId w:val="12"/>
  </w:num>
  <w:num w:numId="15">
    <w:abstractNumId w:val="14"/>
  </w:num>
  <w:num w:numId="16">
    <w:abstractNumId w:val="5"/>
  </w:num>
  <w:num w:numId="17">
    <w:abstractNumId w:val="17"/>
  </w:num>
  <w:num w:numId="18">
    <w:abstractNumId w:val="9"/>
  </w:num>
  <w:num w:numId="19">
    <w:abstractNumId w:val="2"/>
  </w:num>
  <w:num w:numId="20">
    <w:abstractNumId w:val="15"/>
  </w:num>
  <w:num w:numId="21">
    <w:abstractNumId w:val="8"/>
  </w:num>
  <w:num w:numId="22">
    <w:abstractNumId w:val="4"/>
  </w:num>
  <w:num w:numId="23">
    <w:abstractNumId w:val="1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8CBB0D3-762F-4A4C-BF43-957D3606A1AB}"/>
    <w:docVar w:name="dgnword-eventsink" w:val="22100752"/>
  </w:docVars>
  <w:rsids>
    <w:rsidRoot w:val="00C62781"/>
    <w:rsid w:val="000018AD"/>
    <w:rsid w:val="00021875"/>
    <w:rsid w:val="00036D1C"/>
    <w:rsid w:val="00046C8B"/>
    <w:rsid w:val="00070E91"/>
    <w:rsid w:val="000A4DA4"/>
    <w:rsid w:val="000D0B22"/>
    <w:rsid w:val="000F7B4D"/>
    <w:rsid w:val="001075C5"/>
    <w:rsid w:val="001206D1"/>
    <w:rsid w:val="001249CD"/>
    <w:rsid w:val="00130C10"/>
    <w:rsid w:val="001422F9"/>
    <w:rsid w:val="0014673C"/>
    <w:rsid w:val="0015116B"/>
    <w:rsid w:val="0016760B"/>
    <w:rsid w:val="0018012A"/>
    <w:rsid w:val="00181CF3"/>
    <w:rsid w:val="001F0C6F"/>
    <w:rsid w:val="001F70FA"/>
    <w:rsid w:val="00227CF5"/>
    <w:rsid w:val="00233340"/>
    <w:rsid w:val="002345D5"/>
    <w:rsid w:val="00243467"/>
    <w:rsid w:val="002548A9"/>
    <w:rsid w:val="0026186F"/>
    <w:rsid w:val="00270286"/>
    <w:rsid w:val="00295438"/>
    <w:rsid w:val="002976D1"/>
    <w:rsid w:val="002A6536"/>
    <w:rsid w:val="002B544D"/>
    <w:rsid w:val="002B6ED4"/>
    <w:rsid w:val="002C14AA"/>
    <w:rsid w:val="003124BB"/>
    <w:rsid w:val="00327AD2"/>
    <w:rsid w:val="00330A74"/>
    <w:rsid w:val="00345097"/>
    <w:rsid w:val="003502FB"/>
    <w:rsid w:val="00361AC0"/>
    <w:rsid w:val="00374C58"/>
    <w:rsid w:val="003A2B5B"/>
    <w:rsid w:val="003E20AA"/>
    <w:rsid w:val="003E446B"/>
    <w:rsid w:val="004144F5"/>
    <w:rsid w:val="00423F54"/>
    <w:rsid w:val="00426B15"/>
    <w:rsid w:val="00440BD5"/>
    <w:rsid w:val="00456FA4"/>
    <w:rsid w:val="00472BA5"/>
    <w:rsid w:val="00486F57"/>
    <w:rsid w:val="00497979"/>
    <w:rsid w:val="004A0F46"/>
    <w:rsid w:val="004A5483"/>
    <w:rsid w:val="004A6854"/>
    <w:rsid w:val="004E7143"/>
    <w:rsid w:val="0052247A"/>
    <w:rsid w:val="00523100"/>
    <w:rsid w:val="005275FC"/>
    <w:rsid w:val="005423D4"/>
    <w:rsid w:val="005B303F"/>
    <w:rsid w:val="005F5428"/>
    <w:rsid w:val="006009DF"/>
    <w:rsid w:val="006068C1"/>
    <w:rsid w:val="00626385"/>
    <w:rsid w:val="006338C8"/>
    <w:rsid w:val="0066336C"/>
    <w:rsid w:val="00676CAA"/>
    <w:rsid w:val="006877AA"/>
    <w:rsid w:val="006A77C8"/>
    <w:rsid w:val="006A7BBA"/>
    <w:rsid w:val="006B303A"/>
    <w:rsid w:val="006C7756"/>
    <w:rsid w:val="007071E6"/>
    <w:rsid w:val="007505DB"/>
    <w:rsid w:val="00762F43"/>
    <w:rsid w:val="00791DED"/>
    <w:rsid w:val="007A03D5"/>
    <w:rsid w:val="007D0D7D"/>
    <w:rsid w:val="007E67CE"/>
    <w:rsid w:val="007F683E"/>
    <w:rsid w:val="0081682E"/>
    <w:rsid w:val="00816873"/>
    <w:rsid w:val="00830B58"/>
    <w:rsid w:val="0087418A"/>
    <w:rsid w:val="008813D3"/>
    <w:rsid w:val="008878D7"/>
    <w:rsid w:val="00894DF7"/>
    <w:rsid w:val="008C1149"/>
    <w:rsid w:val="008C280E"/>
    <w:rsid w:val="008E063E"/>
    <w:rsid w:val="008E434F"/>
    <w:rsid w:val="008E7A1D"/>
    <w:rsid w:val="008E7AAB"/>
    <w:rsid w:val="009013CE"/>
    <w:rsid w:val="0092449F"/>
    <w:rsid w:val="00951871"/>
    <w:rsid w:val="00951CD8"/>
    <w:rsid w:val="009605DB"/>
    <w:rsid w:val="00963B58"/>
    <w:rsid w:val="00974918"/>
    <w:rsid w:val="00975DE4"/>
    <w:rsid w:val="00997188"/>
    <w:rsid w:val="009B0C21"/>
    <w:rsid w:val="009E4CA0"/>
    <w:rsid w:val="00A061AF"/>
    <w:rsid w:val="00A164CA"/>
    <w:rsid w:val="00A23BB0"/>
    <w:rsid w:val="00A3586E"/>
    <w:rsid w:val="00A54B8A"/>
    <w:rsid w:val="00A85BA8"/>
    <w:rsid w:val="00AA0E95"/>
    <w:rsid w:val="00AA3C26"/>
    <w:rsid w:val="00AB6522"/>
    <w:rsid w:val="00AC0A03"/>
    <w:rsid w:val="00AC2590"/>
    <w:rsid w:val="00AC3A83"/>
    <w:rsid w:val="00AD7DC7"/>
    <w:rsid w:val="00AE053A"/>
    <w:rsid w:val="00AE1A2F"/>
    <w:rsid w:val="00B102E4"/>
    <w:rsid w:val="00B13497"/>
    <w:rsid w:val="00B35383"/>
    <w:rsid w:val="00B50389"/>
    <w:rsid w:val="00B66F3D"/>
    <w:rsid w:val="00B734E1"/>
    <w:rsid w:val="00B80929"/>
    <w:rsid w:val="00BA519E"/>
    <w:rsid w:val="00BB26BD"/>
    <w:rsid w:val="00BC4024"/>
    <w:rsid w:val="00BD1647"/>
    <w:rsid w:val="00BD1C24"/>
    <w:rsid w:val="00BE42B0"/>
    <w:rsid w:val="00C013A9"/>
    <w:rsid w:val="00C05654"/>
    <w:rsid w:val="00C10C66"/>
    <w:rsid w:val="00C17202"/>
    <w:rsid w:val="00C23944"/>
    <w:rsid w:val="00C240C2"/>
    <w:rsid w:val="00C2721E"/>
    <w:rsid w:val="00C34ED4"/>
    <w:rsid w:val="00C421CE"/>
    <w:rsid w:val="00C45DBD"/>
    <w:rsid w:val="00C46CAD"/>
    <w:rsid w:val="00C62781"/>
    <w:rsid w:val="00C7162E"/>
    <w:rsid w:val="00C936BB"/>
    <w:rsid w:val="00C93B49"/>
    <w:rsid w:val="00CB58B4"/>
    <w:rsid w:val="00CB5FD7"/>
    <w:rsid w:val="00CF245E"/>
    <w:rsid w:val="00D16713"/>
    <w:rsid w:val="00D46F52"/>
    <w:rsid w:val="00D46FDB"/>
    <w:rsid w:val="00D50F10"/>
    <w:rsid w:val="00D51FAC"/>
    <w:rsid w:val="00D612F2"/>
    <w:rsid w:val="00D7395C"/>
    <w:rsid w:val="00D869EC"/>
    <w:rsid w:val="00D870FE"/>
    <w:rsid w:val="00DA5758"/>
    <w:rsid w:val="00DC3650"/>
    <w:rsid w:val="00DD2F97"/>
    <w:rsid w:val="00DF4AA7"/>
    <w:rsid w:val="00E029B6"/>
    <w:rsid w:val="00E161E8"/>
    <w:rsid w:val="00E45F30"/>
    <w:rsid w:val="00E62AB2"/>
    <w:rsid w:val="00E630DC"/>
    <w:rsid w:val="00E83A44"/>
    <w:rsid w:val="00E8407A"/>
    <w:rsid w:val="00E94969"/>
    <w:rsid w:val="00EA6663"/>
    <w:rsid w:val="00EA6FC6"/>
    <w:rsid w:val="00EB7AEA"/>
    <w:rsid w:val="00EC0F92"/>
    <w:rsid w:val="00EC6C28"/>
    <w:rsid w:val="00EE62C0"/>
    <w:rsid w:val="00EF4B33"/>
    <w:rsid w:val="00EF7865"/>
    <w:rsid w:val="00F34A37"/>
    <w:rsid w:val="00F56F39"/>
    <w:rsid w:val="00F6657E"/>
    <w:rsid w:val="00F73C27"/>
    <w:rsid w:val="00F7408E"/>
    <w:rsid w:val="00F91BB7"/>
    <w:rsid w:val="00F92E85"/>
    <w:rsid w:val="00FA283F"/>
    <w:rsid w:val="00FC48A1"/>
    <w:rsid w:val="00FD0F19"/>
    <w:rsid w:val="00FE07C8"/>
    <w:rsid w:val="00FF17E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cunet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secunet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esse@secunet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teletrust.de/typo3temp/pics/IT_Security_made_in_Germany_TeleTrusT_Quality_Seal_v2_03_6201dcea7f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40323-954E-4606-9BF1-6FF7F9D08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462</Words>
  <Characters>3464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secunet Security Networks AG</Company>
  <LinksUpToDate>false</LinksUpToDate>
  <CharactersWithSpaces>3919</CharactersWithSpaces>
  <SharedDoc>false</SharedDoc>
  <HLinks>
    <vt:vector size="24" baseType="variant">
      <vt:variant>
        <vt:i4>3080292</vt:i4>
      </vt:variant>
      <vt:variant>
        <vt:i4>6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3080292</vt:i4>
      </vt:variant>
      <vt:variant>
        <vt:i4>3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mailto:presse@secunet.com</vt:lpwstr>
      </vt:variant>
      <vt:variant>
        <vt:lpwstr/>
      </vt:variant>
      <vt:variant>
        <vt:i4>2293795</vt:i4>
      </vt:variant>
      <vt:variant>
        <vt:i4>-1</vt:i4>
      </vt:variant>
      <vt:variant>
        <vt:i4>2055</vt:i4>
      </vt:variant>
      <vt:variant>
        <vt:i4>1</vt:i4>
      </vt:variant>
      <vt:variant>
        <vt:lpwstr>http://www.teletrust.de/typo3temp/pics/IT_Security_made_in_Germany_TeleTrusT_Quality_Seal_v2_03_6201dcea7f.jpg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secunet Security Networks AG</dc:creator>
  <cp:lastModifiedBy>Pedack, Marc</cp:lastModifiedBy>
  <cp:revision>3</cp:revision>
  <cp:lastPrinted>2020-04-23T15:20:00Z</cp:lastPrinted>
  <dcterms:created xsi:type="dcterms:W3CDTF">2020-04-23T15:19:00Z</dcterms:created>
  <dcterms:modified xsi:type="dcterms:W3CDTF">2020-04-23T15:25:00Z</dcterms:modified>
</cp:coreProperties>
</file>