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4A5054" w:rsidRDefault="006B2656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</w:t>
      </w:r>
      <w:r w:rsidR="004A5054" w:rsidRPr="004A5054">
        <w:rPr>
          <w:rFonts w:ascii="Arial" w:hAnsi="Arial"/>
          <w:b/>
          <w:sz w:val="32"/>
        </w:rPr>
        <w:t xml:space="preserve">ecunet auf der </w:t>
      </w:r>
      <w:proofErr w:type="spellStart"/>
      <w:r w:rsidR="004A5054" w:rsidRPr="004A5054">
        <w:rPr>
          <w:rFonts w:ascii="Arial" w:hAnsi="Arial"/>
          <w:b/>
          <w:sz w:val="32"/>
        </w:rPr>
        <w:t>it-sa</w:t>
      </w:r>
      <w:proofErr w:type="spellEnd"/>
      <w:r w:rsidR="004A5054" w:rsidRPr="004A5054">
        <w:rPr>
          <w:rFonts w:ascii="Arial" w:hAnsi="Arial"/>
          <w:b/>
          <w:sz w:val="32"/>
        </w:rPr>
        <w:t xml:space="preserve"> 2017: </w:t>
      </w:r>
      <w:r w:rsidR="004A5054">
        <w:rPr>
          <w:rFonts w:ascii="Arial" w:hAnsi="Arial"/>
          <w:b/>
          <w:sz w:val="32"/>
        </w:rPr>
        <w:t>IT-Sicherheit schützt und sorgt für hohe Performance</w:t>
      </w:r>
    </w:p>
    <w:p w:rsidR="00A061AF" w:rsidRPr="00574EBA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A5054">
        <w:rPr>
          <w:rFonts w:ascii="Arial" w:hAnsi="Arial"/>
          <w:b/>
          <w:i/>
          <w:sz w:val="22"/>
        </w:rPr>
        <w:t xml:space="preserve">[Essen, </w:t>
      </w:r>
      <w:r w:rsidR="004A5054" w:rsidRPr="004A5054">
        <w:rPr>
          <w:rFonts w:ascii="Arial" w:hAnsi="Arial"/>
          <w:b/>
          <w:i/>
          <w:sz w:val="22"/>
        </w:rPr>
        <w:t>26</w:t>
      </w:r>
      <w:r w:rsidRPr="004A5054">
        <w:rPr>
          <w:rFonts w:ascii="Arial" w:hAnsi="Arial"/>
          <w:b/>
          <w:i/>
          <w:sz w:val="22"/>
        </w:rPr>
        <w:t xml:space="preserve">. </w:t>
      </w:r>
      <w:r w:rsidR="004A5054" w:rsidRPr="004A5054">
        <w:rPr>
          <w:rFonts w:ascii="Arial" w:hAnsi="Arial"/>
          <w:b/>
          <w:i/>
          <w:sz w:val="22"/>
        </w:rPr>
        <w:t>September</w:t>
      </w:r>
      <w:r w:rsidR="00A164CA" w:rsidRPr="004A5054">
        <w:rPr>
          <w:rFonts w:ascii="Arial" w:hAnsi="Arial"/>
          <w:b/>
          <w:i/>
          <w:sz w:val="22"/>
        </w:rPr>
        <w:t xml:space="preserve"> 20</w:t>
      </w:r>
      <w:r w:rsidR="00440BD5" w:rsidRPr="004A5054">
        <w:rPr>
          <w:rFonts w:ascii="Arial" w:hAnsi="Arial"/>
          <w:b/>
          <w:i/>
          <w:sz w:val="22"/>
        </w:rPr>
        <w:t>1</w:t>
      </w:r>
      <w:r w:rsidR="008813D3" w:rsidRPr="004A5054">
        <w:rPr>
          <w:rFonts w:ascii="Arial" w:hAnsi="Arial"/>
          <w:b/>
          <w:i/>
          <w:sz w:val="22"/>
        </w:rPr>
        <w:t>7</w:t>
      </w:r>
      <w:r w:rsidR="00A164CA" w:rsidRPr="004A5054">
        <w:rPr>
          <w:rFonts w:ascii="Arial" w:hAnsi="Arial"/>
          <w:b/>
          <w:i/>
          <w:sz w:val="22"/>
        </w:rPr>
        <w:t>]</w:t>
      </w:r>
      <w:r w:rsidR="00A164CA" w:rsidRPr="004A5054">
        <w:rPr>
          <w:rFonts w:ascii="Arial" w:hAnsi="Arial"/>
          <w:b/>
          <w:sz w:val="22"/>
        </w:rPr>
        <w:t xml:space="preserve"> </w:t>
      </w:r>
      <w:r w:rsidR="004A5054" w:rsidRPr="004A5054">
        <w:rPr>
          <w:rFonts w:ascii="Arial" w:hAnsi="Arial"/>
          <w:b/>
          <w:sz w:val="22"/>
        </w:rPr>
        <w:t xml:space="preserve">secunet </w:t>
      </w:r>
      <w:r w:rsidR="004A5054">
        <w:rPr>
          <w:rFonts w:ascii="Arial" w:hAnsi="Arial"/>
          <w:b/>
          <w:sz w:val="22"/>
        </w:rPr>
        <w:t>zeigt</w:t>
      </w:r>
      <w:r w:rsidR="004A5054" w:rsidRPr="004A5054">
        <w:rPr>
          <w:rFonts w:ascii="Arial" w:hAnsi="Arial"/>
          <w:b/>
          <w:sz w:val="22"/>
        </w:rPr>
        <w:t xml:space="preserve"> auf der IT-Security Messe </w:t>
      </w:r>
      <w:proofErr w:type="spellStart"/>
      <w:r w:rsidR="004A5054" w:rsidRPr="004A5054">
        <w:rPr>
          <w:rFonts w:ascii="Arial" w:hAnsi="Arial"/>
          <w:b/>
          <w:sz w:val="22"/>
        </w:rPr>
        <w:t>it-sa</w:t>
      </w:r>
      <w:proofErr w:type="spellEnd"/>
      <w:r w:rsidR="004A5054" w:rsidRPr="004A5054">
        <w:rPr>
          <w:rFonts w:ascii="Arial" w:hAnsi="Arial"/>
          <w:b/>
          <w:sz w:val="22"/>
        </w:rPr>
        <w:t xml:space="preserve"> 201</w:t>
      </w:r>
      <w:r w:rsidR="004A5054">
        <w:rPr>
          <w:rFonts w:ascii="Arial" w:hAnsi="Arial"/>
          <w:b/>
          <w:sz w:val="22"/>
        </w:rPr>
        <w:t>7</w:t>
      </w:r>
      <w:r w:rsidR="004A5054" w:rsidRPr="004A5054">
        <w:rPr>
          <w:rFonts w:ascii="Arial" w:hAnsi="Arial"/>
          <w:b/>
          <w:sz w:val="22"/>
        </w:rPr>
        <w:t xml:space="preserve"> ein umfangreiches Produkt- und Lösungsportfolio für Cybersicherheit im E</w:t>
      </w:r>
      <w:r w:rsidR="004A5054" w:rsidRPr="004A5054">
        <w:rPr>
          <w:rFonts w:ascii="MS Gothic" w:eastAsia="MS Gothic" w:hAnsi="MS Gothic" w:cs="MS Gothic" w:hint="eastAsia"/>
          <w:b/>
          <w:sz w:val="22"/>
        </w:rPr>
        <w:t>‑</w:t>
      </w:r>
      <w:r w:rsidR="004A5054" w:rsidRPr="004A5054">
        <w:rPr>
          <w:rFonts w:ascii="Arial" w:hAnsi="Arial"/>
          <w:b/>
          <w:sz w:val="22"/>
        </w:rPr>
        <w:t>Government, in Beh</w:t>
      </w:r>
      <w:r w:rsidR="004A5054" w:rsidRPr="004A5054">
        <w:rPr>
          <w:rFonts w:ascii="Arial" w:hAnsi="Arial" w:cs="Arial"/>
          <w:b/>
          <w:sz w:val="22"/>
        </w:rPr>
        <w:t>ö</w:t>
      </w:r>
      <w:r w:rsidR="004A5054" w:rsidRPr="004A5054">
        <w:rPr>
          <w:rFonts w:ascii="Arial" w:hAnsi="Arial"/>
          <w:b/>
          <w:sz w:val="22"/>
        </w:rPr>
        <w:t>rden, Kritischen Infrastrukturen und Industrie 4.0. Erg</w:t>
      </w:r>
      <w:r w:rsidR="004A5054" w:rsidRPr="004A5054">
        <w:rPr>
          <w:rFonts w:ascii="Arial" w:hAnsi="Arial" w:cs="Arial"/>
          <w:b/>
          <w:sz w:val="22"/>
        </w:rPr>
        <w:t>ä</w:t>
      </w:r>
      <w:r w:rsidR="004A5054" w:rsidRPr="004A5054">
        <w:rPr>
          <w:rFonts w:ascii="Arial" w:hAnsi="Arial"/>
          <w:b/>
          <w:sz w:val="22"/>
        </w:rPr>
        <w:t xml:space="preserve">nzt wird der Messeauftritt durch Speziallösungen </w:t>
      </w:r>
      <w:r w:rsidR="00F54CF7">
        <w:rPr>
          <w:rFonts w:ascii="Arial" w:hAnsi="Arial"/>
          <w:b/>
          <w:sz w:val="22"/>
        </w:rPr>
        <w:t>der secunet</w:t>
      </w:r>
      <w:r w:rsidR="004A5054" w:rsidRPr="004A5054">
        <w:rPr>
          <w:rFonts w:ascii="Arial" w:hAnsi="Arial"/>
          <w:b/>
          <w:sz w:val="22"/>
        </w:rPr>
        <w:t xml:space="preserve"> Partner und Mitaussteller Bundespolizei</w:t>
      </w:r>
      <w:r w:rsidR="004F1B39">
        <w:rPr>
          <w:rFonts w:ascii="Arial" w:hAnsi="Arial"/>
          <w:b/>
          <w:sz w:val="22"/>
        </w:rPr>
        <w:t>,</w:t>
      </w:r>
      <w:r w:rsidR="004A5054" w:rsidRPr="004A5054">
        <w:rPr>
          <w:rFonts w:ascii="Arial" w:hAnsi="Arial"/>
          <w:b/>
          <w:sz w:val="22"/>
        </w:rPr>
        <w:t xml:space="preserve"> </w:t>
      </w:r>
      <w:proofErr w:type="spellStart"/>
      <w:r w:rsidR="004A5054" w:rsidRPr="004A5054">
        <w:rPr>
          <w:rFonts w:ascii="Arial" w:hAnsi="Arial"/>
          <w:b/>
          <w:sz w:val="22"/>
        </w:rPr>
        <w:t>finally</w:t>
      </w:r>
      <w:proofErr w:type="spellEnd"/>
      <w:r w:rsidR="004A5054" w:rsidRPr="004A5054">
        <w:rPr>
          <w:rFonts w:ascii="Arial" w:hAnsi="Arial"/>
          <w:b/>
          <w:sz w:val="22"/>
        </w:rPr>
        <w:t xml:space="preserve"> </w:t>
      </w:r>
      <w:proofErr w:type="spellStart"/>
      <w:r w:rsidR="004A5054" w:rsidRPr="004A5054">
        <w:rPr>
          <w:rFonts w:ascii="Arial" w:hAnsi="Arial"/>
          <w:b/>
          <w:sz w:val="22"/>
        </w:rPr>
        <w:t>safe</w:t>
      </w:r>
      <w:proofErr w:type="spellEnd"/>
      <w:r w:rsidR="004A5054" w:rsidRPr="004A5054">
        <w:rPr>
          <w:rFonts w:ascii="Arial" w:hAnsi="Arial"/>
          <w:b/>
          <w:sz w:val="22"/>
        </w:rPr>
        <w:t xml:space="preserve"> </w:t>
      </w:r>
      <w:r w:rsidR="004F1B39">
        <w:rPr>
          <w:rFonts w:ascii="Arial" w:hAnsi="Arial"/>
          <w:b/>
          <w:sz w:val="22"/>
        </w:rPr>
        <w:t xml:space="preserve">und </w:t>
      </w:r>
      <w:proofErr w:type="spellStart"/>
      <w:r w:rsidR="004F1B39" w:rsidRPr="004F1B39">
        <w:rPr>
          <w:rFonts w:ascii="Arial" w:hAnsi="Arial"/>
          <w:b/>
          <w:sz w:val="22"/>
        </w:rPr>
        <w:t>Mellanox</w:t>
      </w:r>
      <w:proofErr w:type="spellEnd"/>
      <w:r w:rsidR="004F1B39" w:rsidRPr="004F1B39">
        <w:rPr>
          <w:rFonts w:ascii="Arial" w:hAnsi="Arial"/>
          <w:b/>
          <w:sz w:val="22"/>
        </w:rPr>
        <w:t xml:space="preserve"> Technologies</w:t>
      </w:r>
      <w:r w:rsidR="004A5054" w:rsidRPr="004A5054">
        <w:rPr>
          <w:rFonts w:ascii="Arial" w:hAnsi="Arial"/>
          <w:b/>
          <w:sz w:val="22"/>
        </w:rPr>
        <w:t xml:space="preserve">. </w:t>
      </w:r>
    </w:p>
    <w:p w:rsidR="004A5054" w:rsidRPr="004A5054" w:rsidRDefault="004F1B39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</w:t>
      </w:r>
      <w:r w:rsidR="004A5054" w:rsidRPr="004A5054">
        <w:rPr>
          <w:rFonts w:ascii="Arial" w:hAnsi="Arial"/>
          <w:sz w:val="22"/>
        </w:rPr>
        <w:t xml:space="preserve">anzheitliche IT-Sicherheit wirkt auf zwei Ebenen: Zum einen schützt sie zuverlässig gegen konkrete Gefahren, denen Staat, Gesellschaft und Wirtschaft ausgesetzt sind. Dass diese Bedrohungen weiterhin wachsen, haben zuletzt </w:t>
      </w:r>
      <w:proofErr w:type="spellStart"/>
      <w:r w:rsidR="004A5054" w:rsidRPr="004A5054">
        <w:rPr>
          <w:rFonts w:ascii="Arial" w:hAnsi="Arial"/>
          <w:sz w:val="22"/>
        </w:rPr>
        <w:t>WannaCry</w:t>
      </w:r>
      <w:proofErr w:type="spellEnd"/>
      <w:r w:rsidR="004A5054" w:rsidRPr="004A5054">
        <w:rPr>
          <w:rFonts w:ascii="Arial" w:hAnsi="Arial"/>
          <w:sz w:val="22"/>
        </w:rPr>
        <w:t xml:space="preserve">, </w:t>
      </w:r>
      <w:proofErr w:type="spellStart"/>
      <w:r w:rsidR="004A5054" w:rsidRPr="004A5054">
        <w:rPr>
          <w:rFonts w:ascii="Arial" w:hAnsi="Arial"/>
          <w:sz w:val="22"/>
        </w:rPr>
        <w:t>Petya</w:t>
      </w:r>
      <w:proofErr w:type="spellEnd"/>
      <w:r w:rsidR="004A5054" w:rsidRPr="004A5054">
        <w:rPr>
          <w:rFonts w:ascii="Arial" w:hAnsi="Arial"/>
          <w:sz w:val="22"/>
        </w:rPr>
        <w:t xml:space="preserve"> &amp; Co. gezeigt.</w:t>
      </w:r>
      <w:r>
        <w:rPr>
          <w:rFonts w:ascii="Arial" w:hAnsi="Arial"/>
          <w:sz w:val="22"/>
        </w:rPr>
        <w:t xml:space="preserve"> </w:t>
      </w:r>
      <w:r w:rsidR="004A5054" w:rsidRPr="004A5054">
        <w:rPr>
          <w:rFonts w:ascii="Arial" w:hAnsi="Arial"/>
          <w:sz w:val="22"/>
        </w:rPr>
        <w:t>Zum anderen können aktuelle IT-Sicherheitslösungen, richtig eingesetzt, die Leistung von Prozessen, Netzwerken und Infrastrukturen erhöhen. Somit ist IT-Sicherheit kein notwendiges Übel – ganz im Gegenteil trägt sie dazu bei, das zentrale Effizienzversprechen der Digitalisierung einzulösen.</w:t>
      </w:r>
    </w:p>
    <w:p w:rsidR="004F1B39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sz w:val="22"/>
        </w:rPr>
        <w:t xml:space="preserve">secunet entwickelt für </w:t>
      </w:r>
      <w:r w:rsidR="00F62F7C">
        <w:rPr>
          <w:rFonts w:ascii="Arial" w:hAnsi="Arial"/>
          <w:sz w:val="22"/>
        </w:rPr>
        <w:t>E-</w:t>
      </w:r>
      <w:r w:rsidRPr="004A5054">
        <w:rPr>
          <w:rFonts w:ascii="Arial" w:hAnsi="Arial"/>
          <w:sz w:val="22"/>
        </w:rPr>
        <w:t xml:space="preserve">Government, Behörden, militärische Organisationen, </w:t>
      </w:r>
      <w:r w:rsidR="00F54CF7">
        <w:rPr>
          <w:rFonts w:ascii="Arial" w:hAnsi="Arial"/>
          <w:sz w:val="22"/>
        </w:rPr>
        <w:t>K</w:t>
      </w:r>
      <w:r w:rsidRPr="004A5054">
        <w:rPr>
          <w:rFonts w:ascii="Arial" w:hAnsi="Arial"/>
          <w:sz w:val="22"/>
        </w:rPr>
        <w:t>ritische Infrastrukturen</w:t>
      </w:r>
      <w:r w:rsidR="00F54CF7">
        <w:rPr>
          <w:rFonts w:ascii="Arial" w:hAnsi="Arial"/>
          <w:sz w:val="22"/>
        </w:rPr>
        <w:t xml:space="preserve"> (KRITIS)</w:t>
      </w:r>
      <w:r w:rsidRPr="004A5054">
        <w:rPr>
          <w:rFonts w:ascii="Arial" w:hAnsi="Arial"/>
          <w:sz w:val="22"/>
        </w:rPr>
        <w:t xml:space="preserve">, Industrie 4.0 und die Automotive-Branche Konzepte und Lösungen, die anspruchsvolle IT-Sicherheit und Effizienz verbinden. </w:t>
      </w:r>
    </w:p>
    <w:p w:rsidR="004A5054" w:rsidRPr="004A5054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sz w:val="22"/>
        </w:rPr>
        <w:t xml:space="preserve">secunet </w:t>
      </w:r>
      <w:r w:rsidR="006B2656">
        <w:rPr>
          <w:rFonts w:ascii="Arial" w:hAnsi="Arial"/>
          <w:sz w:val="22"/>
        </w:rPr>
        <w:t xml:space="preserve">präsentiert auf der </w:t>
      </w:r>
      <w:proofErr w:type="spellStart"/>
      <w:r w:rsidR="006B2656">
        <w:rPr>
          <w:rFonts w:ascii="Arial" w:hAnsi="Arial"/>
          <w:sz w:val="22"/>
        </w:rPr>
        <w:t>it-sa</w:t>
      </w:r>
      <w:proofErr w:type="spellEnd"/>
      <w:r w:rsidR="006B2656">
        <w:rPr>
          <w:rFonts w:ascii="Arial" w:hAnsi="Arial"/>
          <w:sz w:val="22"/>
        </w:rPr>
        <w:t xml:space="preserve"> 2017</w:t>
      </w:r>
      <w:r w:rsidRPr="004A5054">
        <w:rPr>
          <w:rFonts w:ascii="Arial" w:hAnsi="Arial"/>
          <w:sz w:val="22"/>
        </w:rPr>
        <w:t xml:space="preserve"> unter anderem folg</w:t>
      </w:r>
      <w:r w:rsidR="006B2656">
        <w:rPr>
          <w:rFonts w:ascii="Arial" w:hAnsi="Arial"/>
          <w:sz w:val="22"/>
        </w:rPr>
        <w:t>ende</w:t>
      </w:r>
      <w:r w:rsidRPr="004A5054">
        <w:rPr>
          <w:rFonts w:ascii="Arial" w:hAnsi="Arial"/>
          <w:sz w:val="22"/>
        </w:rPr>
        <w:t xml:space="preserve"> Themen:</w:t>
      </w:r>
    </w:p>
    <w:p w:rsidR="004A5054" w:rsidRP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>IT-Sicherheit und Effizienz für KRITIS-Betreiber: die secun</w:t>
      </w:r>
      <w:r w:rsidR="006B2656">
        <w:rPr>
          <w:rFonts w:ascii="Arial" w:hAnsi="Arial"/>
          <w:sz w:val="22"/>
        </w:rPr>
        <w:t xml:space="preserve">et </w:t>
      </w:r>
      <w:proofErr w:type="spellStart"/>
      <w:r w:rsidR="006B2656">
        <w:rPr>
          <w:rFonts w:ascii="Arial" w:hAnsi="Arial"/>
          <w:sz w:val="22"/>
        </w:rPr>
        <w:t>security</w:t>
      </w:r>
      <w:proofErr w:type="spellEnd"/>
      <w:r w:rsidR="006B2656">
        <w:rPr>
          <w:rFonts w:ascii="Arial" w:hAnsi="Arial"/>
          <w:sz w:val="22"/>
        </w:rPr>
        <w:t xml:space="preserve"> </w:t>
      </w:r>
      <w:proofErr w:type="spellStart"/>
      <w:r w:rsidR="006B2656">
        <w:rPr>
          <w:rFonts w:ascii="Arial" w:hAnsi="Arial"/>
          <w:sz w:val="22"/>
        </w:rPr>
        <w:t>infrastructure</w:t>
      </w:r>
      <w:proofErr w:type="spellEnd"/>
    </w:p>
    <w:p w:rsidR="004A5054" w:rsidRP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>SINA Workstation: hochsichere, flexible und mobile Arbeitsplätze</w:t>
      </w:r>
    </w:p>
    <w:p w:rsidR="004A5054" w:rsidRP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>Methoden zur Tool-gestützten Umsetzung des IT-Grundschutzes</w:t>
      </w:r>
    </w:p>
    <w:p w:rsid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>Mobile Identitätsfeststellung per Smartphone-App: secunet bocoa</w:t>
      </w:r>
    </w:p>
    <w:p w:rsid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 xml:space="preserve">Vollständiger Schutz vor Gefahren im Internet: secunet </w:t>
      </w:r>
      <w:proofErr w:type="spellStart"/>
      <w:r w:rsidRPr="009D198C">
        <w:rPr>
          <w:rFonts w:ascii="Arial" w:hAnsi="Arial"/>
          <w:sz w:val="22"/>
        </w:rPr>
        <w:t>safe</w:t>
      </w:r>
      <w:proofErr w:type="spellEnd"/>
      <w:r w:rsidRPr="009D198C">
        <w:rPr>
          <w:rFonts w:ascii="Arial" w:hAnsi="Arial"/>
          <w:sz w:val="22"/>
        </w:rPr>
        <w:t xml:space="preserve"> </w:t>
      </w:r>
      <w:proofErr w:type="spellStart"/>
      <w:r w:rsidRPr="009D198C">
        <w:rPr>
          <w:rFonts w:ascii="Arial" w:hAnsi="Arial"/>
          <w:sz w:val="22"/>
        </w:rPr>
        <w:t>surfer</w:t>
      </w:r>
      <w:proofErr w:type="spellEnd"/>
    </w:p>
    <w:p w:rsidR="00887F76" w:rsidRDefault="00F54CF7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>Authe</w:t>
      </w:r>
      <w:r>
        <w:rPr>
          <w:rFonts w:ascii="Arial" w:hAnsi="Arial"/>
          <w:sz w:val="22"/>
        </w:rPr>
        <w:t>ntisierungslösung für Webportale:</w:t>
      </w:r>
      <w:r w:rsidRPr="009D198C">
        <w:rPr>
          <w:rFonts w:ascii="Arial" w:hAnsi="Arial"/>
          <w:sz w:val="22"/>
        </w:rPr>
        <w:t xml:space="preserve"> </w:t>
      </w:r>
      <w:r w:rsidR="004A5054" w:rsidRPr="009D198C">
        <w:rPr>
          <w:rFonts w:ascii="Arial" w:hAnsi="Arial"/>
          <w:sz w:val="22"/>
        </w:rPr>
        <w:t>secunet protect4use</w:t>
      </w:r>
    </w:p>
    <w:p w:rsidR="009D198C" w:rsidRP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t>Vorschriftenkonforme digitale VS-Bearbeitung mit SINA Workflow</w:t>
      </w:r>
    </w:p>
    <w:p w:rsidR="004A5054" w:rsidRPr="009D198C" w:rsidRDefault="004A5054" w:rsidP="009D198C">
      <w:pPr>
        <w:pStyle w:val="Listenabsatz"/>
        <w:numPr>
          <w:ilvl w:val="0"/>
          <w:numId w:val="28"/>
        </w:numPr>
        <w:spacing w:after="120" w:line="360" w:lineRule="auto"/>
        <w:jc w:val="both"/>
        <w:rPr>
          <w:rFonts w:ascii="Arial" w:hAnsi="Arial"/>
          <w:sz w:val="22"/>
        </w:rPr>
      </w:pPr>
      <w:r w:rsidRPr="009D198C">
        <w:rPr>
          <w:rFonts w:ascii="Arial" w:hAnsi="Arial"/>
          <w:sz w:val="22"/>
        </w:rPr>
        <w:lastRenderedPageBreak/>
        <w:t xml:space="preserve">Leistungsstarke SINA Produkte mit nationalen und internationalen Zulassungen </w:t>
      </w:r>
    </w:p>
    <w:p w:rsidR="004A5054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sz w:val="22"/>
        </w:rPr>
        <w:t xml:space="preserve">Die </w:t>
      </w:r>
      <w:proofErr w:type="spellStart"/>
      <w:r w:rsidRPr="004A5054">
        <w:rPr>
          <w:rFonts w:ascii="Arial" w:hAnsi="Arial"/>
          <w:sz w:val="22"/>
        </w:rPr>
        <w:t>finally</w:t>
      </w:r>
      <w:proofErr w:type="spellEnd"/>
      <w:r w:rsidRPr="004A5054">
        <w:rPr>
          <w:rFonts w:ascii="Arial" w:hAnsi="Arial"/>
          <w:sz w:val="22"/>
        </w:rPr>
        <w:t xml:space="preserve"> </w:t>
      </w:r>
      <w:proofErr w:type="spellStart"/>
      <w:r w:rsidRPr="004A5054">
        <w:rPr>
          <w:rFonts w:ascii="Arial" w:hAnsi="Arial"/>
          <w:sz w:val="22"/>
        </w:rPr>
        <w:t>safe</w:t>
      </w:r>
      <w:proofErr w:type="spellEnd"/>
      <w:r w:rsidRPr="004A5054">
        <w:rPr>
          <w:rFonts w:ascii="Arial" w:hAnsi="Arial"/>
          <w:sz w:val="22"/>
        </w:rPr>
        <w:t xml:space="preserve"> GmbH als Mitaussteller präsentiert Next Level Service &amp; Security Monitoring </w:t>
      </w:r>
      <w:r w:rsidR="00F54CF7">
        <w:rPr>
          <w:rFonts w:ascii="Arial" w:hAnsi="Arial"/>
          <w:sz w:val="22"/>
        </w:rPr>
        <w:t>–</w:t>
      </w:r>
      <w:r w:rsidRPr="004A5054">
        <w:rPr>
          <w:rFonts w:ascii="Arial" w:hAnsi="Arial"/>
          <w:sz w:val="22"/>
        </w:rPr>
        <w:t xml:space="preserve"> das Frühwarnsystem für</w:t>
      </w:r>
      <w:r w:rsidR="00F54CF7">
        <w:rPr>
          <w:rFonts w:ascii="Arial" w:hAnsi="Arial"/>
          <w:sz w:val="22"/>
        </w:rPr>
        <w:t xml:space="preserve"> das</w:t>
      </w:r>
      <w:r w:rsidRPr="004A5054">
        <w:rPr>
          <w:rFonts w:ascii="Arial" w:hAnsi="Arial"/>
          <w:sz w:val="22"/>
        </w:rPr>
        <w:t xml:space="preserve"> Netzwerk, </w:t>
      </w:r>
      <w:r w:rsidR="00F54CF7">
        <w:rPr>
          <w:rFonts w:ascii="Arial" w:hAnsi="Arial"/>
          <w:sz w:val="22"/>
        </w:rPr>
        <w:t>M</w:t>
      </w:r>
      <w:r w:rsidRPr="004A5054">
        <w:rPr>
          <w:rFonts w:ascii="Arial" w:hAnsi="Arial"/>
          <w:sz w:val="22"/>
        </w:rPr>
        <w:t xml:space="preserve">ade in Germany. </w:t>
      </w:r>
    </w:p>
    <w:p w:rsidR="00633F90" w:rsidRDefault="00633F90" w:rsidP="00633F9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sz w:val="22"/>
        </w:rPr>
        <w:t>secunet begrüß</w:t>
      </w:r>
      <w:r>
        <w:rPr>
          <w:rFonts w:ascii="Arial" w:hAnsi="Arial"/>
          <w:sz w:val="22"/>
        </w:rPr>
        <w:t>t</w:t>
      </w:r>
      <w:r w:rsidRPr="004A50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Messebesucher</w:t>
      </w:r>
      <w:r w:rsidRPr="004A5054">
        <w:rPr>
          <w:rFonts w:ascii="Arial" w:hAnsi="Arial"/>
          <w:sz w:val="22"/>
        </w:rPr>
        <w:t xml:space="preserve"> vom 10. bis 12. Oktober 2017 in </w:t>
      </w:r>
      <w:r>
        <w:rPr>
          <w:rFonts w:ascii="Arial" w:hAnsi="Arial"/>
          <w:sz w:val="22"/>
        </w:rPr>
        <w:t xml:space="preserve">der Nürnberg Messe, </w:t>
      </w:r>
      <w:r w:rsidRPr="004A5054">
        <w:rPr>
          <w:rFonts w:ascii="Arial" w:hAnsi="Arial"/>
          <w:sz w:val="22"/>
        </w:rPr>
        <w:t>Halle 10 an Stand 10.0-106</w:t>
      </w:r>
      <w:r w:rsidR="000B542D">
        <w:rPr>
          <w:rFonts w:ascii="Arial" w:hAnsi="Arial"/>
          <w:sz w:val="22"/>
        </w:rPr>
        <w:t>.</w:t>
      </w:r>
    </w:p>
    <w:p w:rsidR="004A5054" w:rsidRPr="003A7D02" w:rsidRDefault="004A5054" w:rsidP="004A5054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3A7D02">
        <w:rPr>
          <w:rFonts w:ascii="Arial" w:hAnsi="Arial"/>
          <w:b/>
          <w:sz w:val="22"/>
        </w:rPr>
        <w:t>Vorträge</w:t>
      </w:r>
      <w:r>
        <w:rPr>
          <w:rFonts w:ascii="Arial" w:hAnsi="Arial"/>
          <w:b/>
          <w:sz w:val="22"/>
        </w:rPr>
        <w:t xml:space="preserve"> auf der </w:t>
      </w:r>
      <w:proofErr w:type="spellStart"/>
      <w:r>
        <w:rPr>
          <w:rFonts w:ascii="Arial" w:hAnsi="Arial"/>
          <w:b/>
          <w:sz w:val="22"/>
        </w:rPr>
        <w:t>it-sa</w:t>
      </w:r>
      <w:proofErr w:type="spellEnd"/>
      <w:r>
        <w:rPr>
          <w:rFonts w:ascii="Arial" w:hAnsi="Arial"/>
          <w:b/>
          <w:sz w:val="22"/>
        </w:rPr>
        <w:t xml:space="preserve"> </w:t>
      </w:r>
    </w:p>
    <w:p w:rsidR="004A5054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Experten von secunet und der Bundespolizei werden folgende Vorträge auf der </w:t>
      </w:r>
      <w:proofErr w:type="spellStart"/>
      <w:r>
        <w:rPr>
          <w:rFonts w:ascii="Arial" w:hAnsi="Arial"/>
          <w:sz w:val="22"/>
        </w:rPr>
        <w:t>it-sa</w:t>
      </w:r>
      <w:proofErr w:type="spellEnd"/>
      <w:r>
        <w:rPr>
          <w:rFonts w:ascii="Arial" w:hAnsi="Arial"/>
          <w:sz w:val="22"/>
        </w:rPr>
        <w:t xml:space="preserve"> 2017 halten:</w:t>
      </w:r>
    </w:p>
    <w:p w:rsidR="004A5054" w:rsidRPr="004A5054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b/>
          <w:sz w:val="22"/>
        </w:rPr>
        <w:t>Dienstag, 10.10., 14:30 Uhr</w:t>
      </w:r>
      <w:r w:rsidRPr="004A5054">
        <w:rPr>
          <w:rFonts w:ascii="Arial" w:hAnsi="Arial"/>
          <w:sz w:val="22"/>
        </w:rPr>
        <w:t>, Forum Rot, Halle 10 – Michael Jokisch, Bundespolizei:</w:t>
      </w:r>
      <w:r>
        <w:rPr>
          <w:rFonts w:ascii="Arial" w:hAnsi="Arial"/>
          <w:sz w:val="22"/>
        </w:rPr>
        <w:t xml:space="preserve"> </w:t>
      </w:r>
      <w:r w:rsidRPr="004A5054">
        <w:rPr>
          <w:rFonts w:ascii="Arial" w:hAnsi="Arial"/>
          <w:sz w:val="22"/>
        </w:rPr>
        <w:t>„Effektives IT-Sicherheitsmanagement: der automatisierte IT-Grundschutz bei der Bundespolizei“</w:t>
      </w:r>
    </w:p>
    <w:p w:rsidR="004A5054" w:rsidRPr="004A5054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b/>
          <w:sz w:val="22"/>
        </w:rPr>
        <w:t>Mittwoch, 11.10., 10:30 Uhr</w:t>
      </w:r>
      <w:r w:rsidRPr="004A5054">
        <w:rPr>
          <w:rFonts w:ascii="Arial" w:hAnsi="Arial"/>
          <w:sz w:val="22"/>
        </w:rPr>
        <w:t>, Forum Blau, Halle 10 – Michael Jokisch, Bundespolizei:</w:t>
      </w:r>
      <w:r>
        <w:rPr>
          <w:rFonts w:ascii="Arial" w:hAnsi="Arial"/>
          <w:sz w:val="22"/>
        </w:rPr>
        <w:t xml:space="preserve"> </w:t>
      </w:r>
      <w:r w:rsidRPr="004A5054">
        <w:rPr>
          <w:rFonts w:ascii="Arial" w:hAnsi="Arial"/>
          <w:sz w:val="22"/>
        </w:rPr>
        <w:t>„Smartphones für die Polizeiarbeit – eine sichere Referenzarchitektur“</w:t>
      </w:r>
    </w:p>
    <w:p w:rsidR="004A5054" w:rsidRPr="004A5054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b/>
          <w:sz w:val="22"/>
        </w:rPr>
        <w:t>Mittwoch, 11.10., 14:30 Uhr</w:t>
      </w:r>
      <w:r w:rsidRPr="004A5054">
        <w:rPr>
          <w:rFonts w:ascii="Arial" w:hAnsi="Arial"/>
          <w:sz w:val="22"/>
        </w:rPr>
        <w:t>, Forum Rot, Halle 10 – Torsten Redlich, secunet:</w:t>
      </w:r>
      <w:r>
        <w:rPr>
          <w:rFonts w:ascii="Arial" w:hAnsi="Arial"/>
          <w:sz w:val="22"/>
        </w:rPr>
        <w:t xml:space="preserve"> </w:t>
      </w:r>
      <w:r w:rsidRPr="004A5054">
        <w:rPr>
          <w:rFonts w:ascii="Arial" w:hAnsi="Arial"/>
          <w:sz w:val="22"/>
        </w:rPr>
        <w:t xml:space="preserve">„secunet </w:t>
      </w:r>
      <w:proofErr w:type="spellStart"/>
      <w:r w:rsidRPr="004A5054">
        <w:rPr>
          <w:rFonts w:ascii="Arial" w:hAnsi="Arial"/>
          <w:sz w:val="22"/>
        </w:rPr>
        <w:t>security</w:t>
      </w:r>
      <w:proofErr w:type="spellEnd"/>
      <w:r w:rsidRPr="004A5054">
        <w:rPr>
          <w:rFonts w:ascii="Arial" w:hAnsi="Arial"/>
          <w:sz w:val="22"/>
        </w:rPr>
        <w:t xml:space="preserve"> </w:t>
      </w:r>
      <w:proofErr w:type="spellStart"/>
      <w:r w:rsidRPr="004A5054">
        <w:rPr>
          <w:rFonts w:ascii="Arial" w:hAnsi="Arial"/>
          <w:sz w:val="22"/>
        </w:rPr>
        <w:t>infrastructure</w:t>
      </w:r>
      <w:proofErr w:type="spellEnd"/>
      <w:r w:rsidRPr="004A5054">
        <w:rPr>
          <w:rFonts w:ascii="Arial" w:hAnsi="Arial"/>
          <w:sz w:val="22"/>
        </w:rPr>
        <w:t xml:space="preserve"> (</w:t>
      </w:r>
      <w:proofErr w:type="spellStart"/>
      <w:r w:rsidRPr="004A5054">
        <w:rPr>
          <w:rFonts w:ascii="Arial" w:hAnsi="Arial"/>
          <w:sz w:val="22"/>
        </w:rPr>
        <w:t>ssi</w:t>
      </w:r>
      <w:proofErr w:type="spellEnd"/>
      <w:r w:rsidRPr="004A5054">
        <w:rPr>
          <w:rFonts w:ascii="Arial" w:hAnsi="Arial"/>
          <w:sz w:val="22"/>
        </w:rPr>
        <w:t>) – wir schützen vernetzte Infrastrukturen“</w:t>
      </w:r>
    </w:p>
    <w:p w:rsidR="00963B58" w:rsidRDefault="004A5054" w:rsidP="004A505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A5054">
        <w:rPr>
          <w:rFonts w:ascii="Arial" w:hAnsi="Arial"/>
          <w:b/>
          <w:sz w:val="22"/>
        </w:rPr>
        <w:t>Donnerstag, 12.10., 10:30 Uhr</w:t>
      </w:r>
      <w:r w:rsidRPr="004A5054">
        <w:rPr>
          <w:rFonts w:ascii="Arial" w:hAnsi="Arial"/>
          <w:sz w:val="22"/>
        </w:rPr>
        <w:t>, Forum Blau, Halle 10 – Markus Linnemann, secunet:</w:t>
      </w:r>
      <w:r>
        <w:rPr>
          <w:rFonts w:ascii="Arial" w:hAnsi="Arial"/>
          <w:sz w:val="22"/>
        </w:rPr>
        <w:t xml:space="preserve"> </w:t>
      </w:r>
      <w:r w:rsidRPr="004A5054">
        <w:rPr>
          <w:rFonts w:ascii="Arial" w:hAnsi="Arial"/>
          <w:sz w:val="22"/>
        </w:rPr>
        <w:t>„Der secunet Konnektor – Zukunft der Telematik-Infrastruktur“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F54CF7">
        <w:rPr>
          <w:rFonts w:ascii="Arial" w:hAnsi="Arial"/>
          <w:sz w:val="16"/>
        </w:rPr>
        <w:t>2.857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  <w:r w:rsidR="00C2721E"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BE0B47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BE0B47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BE0B47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FD95EBF" wp14:editId="0114B87B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2F605B4" wp14:editId="034574A8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A98FABB" wp14:editId="79D7A1C6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60662D37" wp14:editId="4AE17803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40853"/>
    <w:multiLevelType w:val="hybridMultilevel"/>
    <w:tmpl w:val="1D7A49E2"/>
    <w:lvl w:ilvl="0" w:tplc="F086E684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3A0006"/>
    <w:multiLevelType w:val="hybridMultilevel"/>
    <w:tmpl w:val="9D88DB78"/>
    <w:lvl w:ilvl="0" w:tplc="354E3DF0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5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52C5F"/>
    <w:multiLevelType w:val="hybridMultilevel"/>
    <w:tmpl w:val="69F8AD54"/>
    <w:lvl w:ilvl="0" w:tplc="E806C5B0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7">
    <w:nsid w:val="47764491"/>
    <w:multiLevelType w:val="hybridMultilevel"/>
    <w:tmpl w:val="DAB4D05E"/>
    <w:lvl w:ilvl="0" w:tplc="F40C29FA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23"/>
  </w:num>
  <w:num w:numId="5">
    <w:abstractNumId w:val="2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0"/>
  </w:num>
  <w:num w:numId="8">
    <w:abstractNumId w:val="22"/>
  </w:num>
  <w:num w:numId="9">
    <w:abstractNumId w:val="25"/>
  </w:num>
  <w:num w:numId="10">
    <w:abstractNumId w:val="1"/>
  </w:num>
  <w:num w:numId="11">
    <w:abstractNumId w:val="12"/>
  </w:num>
  <w:num w:numId="12">
    <w:abstractNumId w:val="26"/>
  </w:num>
  <w:num w:numId="13">
    <w:abstractNumId w:val="11"/>
  </w:num>
  <w:num w:numId="14">
    <w:abstractNumId w:val="13"/>
  </w:num>
  <w:num w:numId="15">
    <w:abstractNumId w:val="18"/>
  </w:num>
  <w:num w:numId="16">
    <w:abstractNumId w:val="6"/>
  </w:num>
  <w:num w:numId="17">
    <w:abstractNumId w:val="21"/>
  </w:num>
  <w:num w:numId="18">
    <w:abstractNumId w:val="10"/>
  </w:num>
  <w:num w:numId="19">
    <w:abstractNumId w:val="2"/>
  </w:num>
  <w:num w:numId="20">
    <w:abstractNumId w:val="19"/>
  </w:num>
  <w:num w:numId="21">
    <w:abstractNumId w:val="9"/>
  </w:num>
  <w:num w:numId="22">
    <w:abstractNumId w:val="5"/>
  </w:num>
  <w:num w:numId="23">
    <w:abstractNumId w:val="15"/>
  </w:num>
  <w:num w:numId="24">
    <w:abstractNumId w:val="7"/>
  </w:num>
  <w:num w:numId="25">
    <w:abstractNumId w:val="17"/>
  </w:num>
  <w:num w:numId="26">
    <w:abstractNumId w:val="14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B542D"/>
    <w:rsid w:val="000D0B22"/>
    <w:rsid w:val="001075C5"/>
    <w:rsid w:val="001249CD"/>
    <w:rsid w:val="00130C10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5054"/>
    <w:rsid w:val="004A6854"/>
    <w:rsid w:val="004F1B39"/>
    <w:rsid w:val="0052247A"/>
    <w:rsid w:val="00574EBA"/>
    <w:rsid w:val="005B303F"/>
    <w:rsid w:val="005F5428"/>
    <w:rsid w:val="006068C1"/>
    <w:rsid w:val="006338C8"/>
    <w:rsid w:val="00633F90"/>
    <w:rsid w:val="0066336C"/>
    <w:rsid w:val="00676CAA"/>
    <w:rsid w:val="006877AA"/>
    <w:rsid w:val="006A77C8"/>
    <w:rsid w:val="006B2656"/>
    <w:rsid w:val="006B303A"/>
    <w:rsid w:val="006C7756"/>
    <w:rsid w:val="007505DB"/>
    <w:rsid w:val="00762F43"/>
    <w:rsid w:val="007A03D5"/>
    <w:rsid w:val="007F683E"/>
    <w:rsid w:val="0081682E"/>
    <w:rsid w:val="00816873"/>
    <w:rsid w:val="0087418A"/>
    <w:rsid w:val="00875889"/>
    <w:rsid w:val="008813D3"/>
    <w:rsid w:val="008878D7"/>
    <w:rsid w:val="00887F76"/>
    <w:rsid w:val="00894DF7"/>
    <w:rsid w:val="008C1149"/>
    <w:rsid w:val="008C280E"/>
    <w:rsid w:val="008E063E"/>
    <w:rsid w:val="008E434F"/>
    <w:rsid w:val="008E7A1D"/>
    <w:rsid w:val="009013CE"/>
    <w:rsid w:val="00940FD3"/>
    <w:rsid w:val="00951871"/>
    <w:rsid w:val="009605DB"/>
    <w:rsid w:val="00963B58"/>
    <w:rsid w:val="00974918"/>
    <w:rsid w:val="00997188"/>
    <w:rsid w:val="009D198C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519E"/>
    <w:rsid w:val="00BC4024"/>
    <w:rsid w:val="00BE0B47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4CF7"/>
    <w:rsid w:val="00F56F39"/>
    <w:rsid w:val="00F62F7C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4A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4A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4049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2</cp:revision>
  <cp:lastPrinted>2007-12-05T09:24:00Z</cp:lastPrinted>
  <dcterms:created xsi:type="dcterms:W3CDTF">2017-09-26T07:56:00Z</dcterms:created>
  <dcterms:modified xsi:type="dcterms:W3CDTF">2017-09-26T07:56:00Z</dcterms:modified>
</cp:coreProperties>
</file>