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74AAF" w14:textId="2162AB17" w:rsidR="00381BCD" w:rsidRPr="00381BCD" w:rsidRDefault="00381BCD" w:rsidP="00381BCD">
      <w:pPr>
        <w:spacing w:line="276" w:lineRule="auto"/>
        <w:ind w:left="697"/>
        <w:outlineLvl w:val="0"/>
        <w:rPr>
          <w:rFonts w:ascii="Arial" w:eastAsia="Arial" w:hAnsi="Arial" w:cs="Arial"/>
          <w:b/>
          <w:sz w:val="32"/>
          <w:lang w:val="en-US"/>
        </w:rPr>
      </w:pPr>
      <w:bookmarkStart w:id="0" w:name="Section1"/>
      <w:bookmarkEnd w:id="0"/>
      <w:r w:rsidRPr="00381BCD">
        <w:rPr>
          <w:rFonts w:ascii="Arial" w:hAnsi="Arial"/>
          <w:b/>
          <w:sz w:val="32"/>
          <w:lang w:val="en-US"/>
        </w:rPr>
        <w:t xml:space="preserve">secunet Security Networks AG publishes Half-Year </w:t>
      </w:r>
      <w:r w:rsidR="00F0707D">
        <w:rPr>
          <w:rFonts w:ascii="Arial" w:hAnsi="Arial"/>
          <w:b/>
          <w:sz w:val="32"/>
          <w:lang w:val="en-US"/>
        </w:rPr>
        <w:t xml:space="preserve">Financial </w:t>
      </w:r>
      <w:r w:rsidRPr="00381BCD">
        <w:rPr>
          <w:rFonts w:ascii="Arial" w:hAnsi="Arial"/>
          <w:b/>
          <w:sz w:val="32"/>
          <w:lang w:val="en-US"/>
        </w:rPr>
        <w:t xml:space="preserve">Report 2022 </w:t>
      </w:r>
    </w:p>
    <w:p w14:paraId="79C92045" w14:textId="77777777" w:rsidR="00381BCD" w:rsidRPr="00381BCD" w:rsidRDefault="00381BCD" w:rsidP="00381BCD">
      <w:pPr>
        <w:spacing w:line="276" w:lineRule="auto"/>
        <w:ind w:left="697"/>
        <w:outlineLvl w:val="0"/>
        <w:rPr>
          <w:lang w:val="en-US"/>
        </w:rPr>
      </w:pPr>
    </w:p>
    <w:p w14:paraId="33E7EB48" w14:textId="77777777" w:rsidR="00381BCD" w:rsidRPr="00381BCD" w:rsidRDefault="00381BCD" w:rsidP="00381BCD">
      <w:pPr>
        <w:spacing w:before="120" w:line="360" w:lineRule="auto"/>
        <w:ind w:left="697"/>
        <w:jc w:val="both"/>
        <w:rPr>
          <w:rFonts w:ascii="Arial" w:eastAsia="Arial" w:hAnsi="Arial" w:cs="Arial"/>
          <w:b/>
          <w:sz w:val="22"/>
          <w:lang w:val="en-US"/>
        </w:rPr>
      </w:pPr>
      <w:r w:rsidRPr="00381BCD">
        <w:rPr>
          <w:rFonts w:ascii="Arial" w:hAnsi="Arial"/>
          <w:b/>
          <w:i/>
          <w:sz w:val="22"/>
          <w:lang w:val="en-US"/>
        </w:rPr>
        <w:t>[Essen, 10 August 2022]</w:t>
      </w:r>
      <w:r w:rsidRPr="00381BCD">
        <w:rPr>
          <w:rFonts w:ascii="Arial" w:hAnsi="Arial"/>
          <w:b/>
          <w:sz w:val="22"/>
          <w:lang w:val="en-US"/>
        </w:rPr>
        <w:t xml:space="preserve"> secunet Security Networks AG (ISIN DE0007276503, WKN 727650, </w:t>
      </w:r>
      <w:r w:rsidRPr="00381BCD">
        <w:rPr>
          <w:rFonts w:ascii="Arial" w:hAnsi="Arial"/>
          <w:b/>
          <w:i/>
          <w:sz w:val="22"/>
          <w:lang w:val="en-US"/>
        </w:rPr>
        <w:t>secunet</w:t>
      </w:r>
      <w:r w:rsidRPr="00381BCD">
        <w:rPr>
          <w:rFonts w:ascii="Arial" w:hAnsi="Arial"/>
          <w:b/>
          <w:sz w:val="22"/>
          <w:lang w:val="en-US"/>
        </w:rPr>
        <w:t xml:space="preserve">), Germany’s leading cybersecurity company and IT security partner of the Federal Republic of Germany, today publishes its Half-Year Financial Report 2022. secunet Group’s strategic and operational business performance to date has been in line with expectations. In the reporting period, secunet employed more than 1,000 people across the Group for the first time. </w:t>
      </w:r>
    </w:p>
    <w:p w14:paraId="6339F881" w14:textId="17EDC857" w:rsidR="00381BCD" w:rsidRPr="00381BCD" w:rsidRDefault="00BE0B51" w:rsidP="00381BCD">
      <w:pPr>
        <w:spacing w:before="120" w:line="360" w:lineRule="auto"/>
        <w:ind w:left="697"/>
        <w:jc w:val="both"/>
        <w:rPr>
          <w:rFonts w:ascii="Arial" w:eastAsia="Arial" w:hAnsi="Arial" w:cs="Arial"/>
          <w:sz w:val="22"/>
          <w:lang w:val="en-US"/>
        </w:rPr>
      </w:pPr>
      <w:r>
        <w:rPr>
          <w:rFonts w:ascii="Arial" w:hAnsi="Arial"/>
          <w:sz w:val="22"/>
          <w:lang w:val="en-US"/>
        </w:rPr>
        <w:t>In the first half-year 2022</w:t>
      </w:r>
      <w:r w:rsidR="00381BCD" w:rsidRPr="00381BCD">
        <w:rPr>
          <w:rFonts w:ascii="Arial" w:hAnsi="Arial"/>
          <w:sz w:val="22"/>
          <w:lang w:val="en-US"/>
        </w:rPr>
        <w:t xml:space="preserve">, secunet generated Group sales revenue of 135.5 million euros (H1 2021: 147.6 million euros) and earnings before interest and taxes (EBIT) of 14.9 million euros (H1 2021: 24.2 million euros). Group profit for the period </w:t>
      </w:r>
      <w:proofErr w:type="spellStart"/>
      <w:r w:rsidR="00381BCD" w:rsidRPr="00381BCD">
        <w:rPr>
          <w:rFonts w:ascii="Arial" w:hAnsi="Arial"/>
          <w:sz w:val="22"/>
          <w:lang w:val="en-US"/>
        </w:rPr>
        <w:t>totalled</w:t>
      </w:r>
      <w:proofErr w:type="spellEnd"/>
      <w:r w:rsidR="00381BCD" w:rsidRPr="00381BCD">
        <w:rPr>
          <w:rFonts w:ascii="Arial" w:hAnsi="Arial"/>
          <w:sz w:val="22"/>
          <w:lang w:val="en-US"/>
        </w:rPr>
        <w:t xml:space="preserve"> 10.1 million euros after 16.0 million euros in the previous year. Diluted and undiluted earnings per share amounted to 1.57 euros (H1 2021: 2.48 euros). As expected, the key financial figures are thus significantly below the record values of the first half of 2021.  </w:t>
      </w:r>
    </w:p>
    <w:p w14:paraId="41FF546A" w14:textId="77777777" w:rsidR="00381BCD" w:rsidRPr="00381BCD" w:rsidRDefault="00381BCD" w:rsidP="00381BCD">
      <w:pPr>
        <w:spacing w:before="120" w:line="360" w:lineRule="auto"/>
        <w:ind w:left="697"/>
        <w:jc w:val="both"/>
        <w:rPr>
          <w:rFonts w:ascii="Arial" w:eastAsia="Arial" w:hAnsi="Arial" w:cs="Arial"/>
          <w:sz w:val="22"/>
          <w:lang w:val="en-US"/>
        </w:rPr>
      </w:pPr>
      <w:r w:rsidRPr="00381BCD">
        <w:rPr>
          <w:rFonts w:ascii="Arial" w:hAnsi="Arial"/>
          <w:sz w:val="22"/>
          <w:lang w:val="en-US"/>
        </w:rPr>
        <w:t xml:space="preserve">Against the backdrop of decreasing pandemic-related market effects and the resulting </w:t>
      </w:r>
      <w:proofErr w:type="spellStart"/>
      <w:r w:rsidRPr="00381BCD">
        <w:rPr>
          <w:rFonts w:ascii="Arial" w:hAnsi="Arial"/>
          <w:sz w:val="22"/>
          <w:lang w:val="en-US"/>
        </w:rPr>
        <w:t>normalisation</w:t>
      </w:r>
      <w:proofErr w:type="spellEnd"/>
      <w:r w:rsidRPr="00381BCD">
        <w:rPr>
          <w:rFonts w:ascii="Arial" w:hAnsi="Arial"/>
          <w:sz w:val="22"/>
          <w:lang w:val="en-US"/>
        </w:rPr>
        <w:t xml:space="preserve"> of the demand situation in the public customer segment, the Public Sector division, whose products and services are geared towards public clients within and outside Germany, as well as international </w:t>
      </w:r>
      <w:proofErr w:type="spellStart"/>
      <w:r w:rsidRPr="00381BCD">
        <w:rPr>
          <w:rFonts w:ascii="Arial" w:hAnsi="Arial"/>
          <w:sz w:val="22"/>
          <w:lang w:val="en-US"/>
        </w:rPr>
        <w:t>organisations</w:t>
      </w:r>
      <w:proofErr w:type="spellEnd"/>
      <w:r w:rsidRPr="00381BCD">
        <w:rPr>
          <w:rFonts w:ascii="Arial" w:hAnsi="Arial"/>
          <w:sz w:val="22"/>
          <w:lang w:val="en-US"/>
        </w:rPr>
        <w:t xml:space="preserve">, recorded sales revenue of 113.1 million euros (H1 2021: 122.4 million euros). EBIT amounted to 14.2 million euros (H1 2021: 23.0 million euros). </w:t>
      </w:r>
    </w:p>
    <w:p w14:paraId="7B564164" w14:textId="77777777" w:rsidR="00381BCD" w:rsidRPr="00381BCD" w:rsidRDefault="00381BCD" w:rsidP="00381BCD">
      <w:pPr>
        <w:spacing w:before="120" w:line="360" w:lineRule="auto"/>
        <w:ind w:left="697"/>
        <w:jc w:val="both"/>
        <w:rPr>
          <w:rFonts w:ascii="Arial" w:eastAsia="Arial" w:hAnsi="Arial" w:cs="Arial"/>
          <w:sz w:val="22"/>
          <w:lang w:val="en-US"/>
        </w:rPr>
      </w:pPr>
      <w:r w:rsidRPr="00381BCD">
        <w:rPr>
          <w:rFonts w:ascii="Arial" w:hAnsi="Arial"/>
          <w:sz w:val="22"/>
          <w:lang w:val="en-US"/>
        </w:rPr>
        <w:t xml:space="preserve">The Business Sector division – which addresses companies in the private and healthcare sectors – generated sales revenue of 22.4 million euros in the first half-year 2022 (H1 2021: 25.2 million euros). This decline was primarily due to the anticipated lower demand for software </w:t>
      </w:r>
      <w:proofErr w:type="spellStart"/>
      <w:r w:rsidRPr="00381BCD">
        <w:rPr>
          <w:rFonts w:ascii="Arial" w:hAnsi="Arial"/>
          <w:sz w:val="22"/>
          <w:lang w:val="en-US"/>
        </w:rPr>
        <w:t>licences</w:t>
      </w:r>
      <w:proofErr w:type="spellEnd"/>
      <w:r w:rsidRPr="00381BCD">
        <w:rPr>
          <w:rFonts w:ascii="Arial" w:hAnsi="Arial"/>
          <w:sz w:val="22"/>
          <w:lang w:val="en-US"/>
        </w:rPr>
        <w:t xml:space="preserve"> in the area of the secunet konnektor. Particularly in the comparable period of the previous year, demand for these was very </w:t>
      </w:r>
      <w:r w:rsidRPr="00381BCD">
        <w:rPr>
          <w:rFonts w:ascii="Arial" w:hAnsi="Arial"/>
          <w:sz w:val="22"/>
          <w:lang w:val="en-US"/>
        </w:rPr>
        <w:lastRenderedPageBreak/>
        <w:t xml:space="preserve">strong, resulting in a very high sales volume with a simultaneously advantageous margin profile. As a result, EBIT in the Business Sector amounted to 0.7 million euros (H1 2021: 1.2 million euros). </w:t>
      </w:r>
    </w:p>
    <w:p w14:paraId="3717A632" w14:textId="77777777" w:rsidR="00381BCD" w:rsidRPr="00381BCD" w:rsidRDefault="00381BCD" w:rsidP="00381BCD">
      <w:pPr>
        <w:spacing w:before="120" w:line="360" w:lineRule="auto"/>
        <w:ind w:left="697"/>
        <w:jc w:val="both"/>
        <w:rPr>
          <w:rFonts w:ascii="Arial" w:eastAsia="Arial" w:hAnsi="Arial" w:cs="Arial"/>
          <w:sz w:val="22"/>
          <w:lang w:val="en-US"/>
        </w:rPr>
      </w:pPr>
      <w:r w:rsidRPr="00381BCD">
        <w:rPr>
          <w:rFonts w:ascii="Arial" w:hAnsi="Arial"/>
          <w:sz w:val="22"/>
          <w:lang w:val="en-US"/>
        </w:rPr>
        <w:t>“The previous year saw absolute record figures – any comparison with the current year must therefore be put into perspective. Demand for our high-quality and trustworthy products and solutions remains high. Building on an order book with a value of approximately 160 million euros as at 30 June 2022, as well as promising sales opportunities, we expect an above-average level of new orders in the coming quarter. On this basis, we are confident overall about our further business performance,” comments Axel Deininger, CEO of secunet Security Networks AG.</w:t>
      </w:r>
    </w:p>
    <w:p w14:paraId="214F9239" w14:textId="6E85E2FB" w:rsidR="00381BCD" w:rsidRPr="00381BCD" w:rsidRDefault="00381BCD" w:rsidP="00381BCD">
      <w:pPr>
        <w:spacing w:before="120" w:line="360" w:lineRule="auto"/>
        <w:ind w:left="697"/>
        <w:jc w:val="both"/>
        <w:rPr>
          <w:rFonts w:ascii="Arial" w:eastAsia="Arial" w:hAnsi="Arial" w:cs="Arial"/>
          <w:sz w:val="22"/>
          <w:lang w:val="en-US"/>
        </w:rPr>
      </w:pPr>
      <w:r w:rsidRPr="00381BCD">
        <w:rPr>
          <w:rFonts w:ascii="Arial" w:hAnsi="Arial"/>
          <w:sz w:val="22"/>
          <w:lang w:val="en-US"/>
        </w:rPr>
        <w:t>In the first half of 2022, secunet employed more than 1,000 people across the Group for the first time. A total of 1,034 employees were working for secunet (31 December 2021: 857). “The creativity, motivation and integrity of our employees are decisive factors for the success of our company. Their commitment, flexibility and expertise are part and parcel of the strengths our company has been shown to possess,” says Deininger</w:t>
      </w:r>
      <w:r w:rsidR="00E26FBB">
        <w:rPr>
          <w:rFonts w:ascii="Arial" w:hAnsi="Arial"/>
          <w:sz w:val="22"/>
          <w:lang w:val="en-US"/>
        </w:rPr>
        <w:t>.</w:t>
      </w:r>
      <w:r w:rsidRPr="00381BCD">
        <w:rPr>
          <w:rFonts w:ascii="Arial" w:hAnsi="Arial"/>
          <w:sz w:val="22"/>
          <w:lang w:val="en-US"/>
        </w:rPr>
        <w:t xml:space="preserve"> “We are very pleased about the addition of 177 qualified employees. The fact that secunet has now grown to over 1,000 people represents an important milestone for us as well as providing the foundation for the future development of the company.” </w:t>
      </w:r>
    </w:p>
    <w:p w14:paraId="04A9682E" w14:textId="5165900A" w:rsidR="00381BCD" w:rsidRPr="00381BCD" w:rsidRDefault="00381BCD" w:rsidP="00381BCD">
      <w:pPr>
        <w:spacing w:before="120" w:line="360" w:lineRule="auto"/>
        <w:ind w:left="697"/>
        <w:jc w:val="both"/>
        <w:rPr>
          <w:rFonts w:ascii="Arial" w:eastAsia="Arial" w:hAnsi="Arial" w:cs="Arial"/>
          <w:sz w:val="22"/>
          <w:lang w:val="en-US"/>
        </w:rPr>
      </w:pPr>
      <w:r w:rsidRPr="00381BCD">
        <w:rPr>
          <w:rFonts w:ascii="Arial" w:hAnsi="Arial"/>
          <w:sz w:val="22"/>
          <w:lang w:val="en-US"/>
        </w:rPr>
        <w:t xml:space="preserve">Traditionally, the focus of secunet Group’s business is in the second half of the year. This is </w:t>
      </w:r>
      <w:r w:rsidR="00BE0B51">
        <w:rPr>
          <w:rFonts w:ascii="Arial" w:hAnsi="Arial"/>
          <w:sz w:val="22"/>
          <w:lang w:val="en-US"/>
        </w:rPr>
        <w:t>related</w:t>
      </w:r>
      <w:r w:rsidRPr="00381BCD">
        <w:rPr>
          <w:rFonts w:ascii="Arial" w:hAnsi="Arial"/>
          <w:sz w:val="22"/>
          <w:lang w:val="en-US"/>
        </w:rPr>
        <w:t xml:space="preserve"> to the procurement processes of public sector clients, who make up the majority of </w:t>
      </w:r>
      <w:r w:rsidR="00BE0B51">
        <w:rPr>
          <w:rFonts w:ascii="Arial" w:hAnsi="Arial"/>
          <w:sz w:val="22"/>
          <w:lang w:val="en-US"/>
        </w:rPr>
        <w:t>secunet’s</w:t>
      </w:r>
      <w:r w:rsidRPr="00381BCD">
        <w:rPr>
          <w:rFonts w:ascii="Arial" w:hAnsi="Arial"/>
          <w:sz w:val="22"/>
          <w:lang w:val="en-US"/>
        </w:rPr>
        <w:t xml:space="preserve"> customers. There are already indications of such a trend for the current 2022 financial year. Against this background, the Management Board of secunet Security Networks AG confirms its previous forecast for the 2022 financial year. Sales revenues of around 320 million euros and an EBIT of around 50 million euros are expected. The outlook continues to assume that the procurement situation on the global semiconductor markets will not deteriorate significantly. Insufficient supply of important components could lead to considerable restrictions and delays in customer projects. </w:t>
      </w:r>
    </w:p>
    <w:p w14:paraId="720E6D85" w14:textId="77777777" w:rsidR="00381BCD" w:rsidRPr="00381BCD" w:rsidRDefault="00381BCD" w:rsidP="00381BCD">
      <w:pPr>
        <w:spacing w:before="120" w:line="360" w:lineRule="auto"/>
        <w:ind w:left="697"/>
        <w:jc w:val="both"/>
        <w:rPr>
          <w:rFonts w:ascii="Arial" w:eastAsia="Arial" w:hAnsi="Arial" w:cs="Arial"/>
          <w:i/>
          <w:sz w:val="22"/>
          <w:lang w:val="en-US"/>
        </w:rPr>
      </w:pPr>
      <w:r w:rsidRPr="00381BCD">
        <w:rPr>
          <w:rFonts w:ascii="Arial" w:hAnsi="Arial"/>
          <w:sz w:val="22"/>
          <w:lang w:val="en-US"/>
        </w:rPr>
        <w:lastRenderedPageBreak/>
        <w:t xml:space="preserve">The Half-Year Financial Report 2022 is available for you to download at </w:t>
      </w:r>
      <w:r w:rsidRPr="00381BCD">
        <w:rPr>
          <w:rFonts w:ascii="Arial" w:hAnsi="Arial"/>
          <w:i/>
          <w:color w:val="0000FF"/>
          <w:sz w:val="22"/>
          <w:lang w:val="en-US"/>
        </w:rPr>
        <w:t>www.secunet.com</w:t>
      </w:r>
      <w:r w:rsidRPr="00381BCD">
        <w:rPr>
          <w:rFonts w:ascii="Arial" w:hAnsi="Arial"/>
          <w:sz w:val="22"/>
          <w:lang w:val="en-US"/>
        </w:rPr>
        <w:t xml:space="preserve">. </w:t>
      </w:r>
    </w:p>
    <w:p w14:paraId="43361490" w14:textId="77404827" w:rsidR="00B22EF7" w:rsidRDefault="00B22EF7" w:rsidP="00934F7B">
      <w:pPr>
        <w:spacing w:line="276" w:lineRule="auto"/>
        <w:jc w:val="both"/>
        <w:rPr>
          <w:rFonts w:ascii="Arial" w:eastAsia="Arial" w:hAnsi="Arial" w:cs="Arial"/>
          <w:b/>
          <w:sz w:val="16"/>
          <w:lang w:val="en-GB"/>
        </w:rPr>
      </w:pPr>
    </w:p>
    <w:p w14:paraId="781CE624" w14:textId="77777777" w:rsidR="000D4129" w:rsidRPr="006A4480" w:rsidRDefault="000D4129" w:rsidP="005903CD">
      <w:pPr>
        <w:spacing w:line="276" w:lineRule="auto"/>
        <w:ind w:firstLine="697"/>
        <w:jc w:val="both"/>
        <w:rPr>
          <w:rFonts w:ascii="Arial" w:eastAsia="Arial" w:hAnsi="Arial" w:cs="Arial"/>
          <w:b/>
          <w:sz w:val="16"/>
          <w:lang w:val="en-GB"/>
        </w:rPr>
      </w:pPr>
    </w:p>
    <w:p w14:paraId="16BF6AC8" w14:textId="70182087" w:rsidR="00B22EF7" w:rsidRPr="008172AD" w:rsidRDefault="006A4480" w:rsidP="00B22EF7">
      <w:pPr>
        <w:spacing w:line="276" w:lineRule="auto"/>
        <w:ind w:firstLine="697"/>
        <w:jc w:val="both"/>
        <w:rPr>
          <w:lang w:val="en-GB"/>
        </w:rPr>
      </w:pPr>
      <w:r w:rsidRPr="008172AD">
        <w:rPr>
          <w:rFonts w:ascii="Arial" w:eastAsia="Arial" w:hAnsi="Arial" w:cs="Arial"/>
          <w:b/>
          <w:sz w:val="16"/>
          <w:lang w:val="en-GB"/>
        </w:rPr>
        <w:t>Contact</w:t>
      </w:r>
    </w:p>
    <w:p w14:paraId="052FD109" w14:textId="77777777" w:rsidR="00604ACD" w:rsidRDefault="00604ACD" w:rsidP="00B22EF7">
      <w:pPr>
        <w:spacing w:line="276" w:lineRule="auto"/>
        <w:ind w:firstLine="697"/>
        <w:jc w:val="both"/>
        <w:rPr>
          <w:rFonts w:ascii="Arial" w:eastAsia="Arial" w:hAnsi="Arial" w:cs="Arial"/>
          <w:sz w:val="16"/>
          <w:lang w:val="en-GB"/>
        </w:rPr>
      </w:pPr>
    </w:p>
    <w:p w14:paraId="48704177" w14:textId="6D58DD54" w:rsidR="00B22EF7" w:rsidRPr="008172AD" w:rsidRDefault="00B22EF7" w:rsidP="00B22EF7">
      <w:pPr>
        <w:spacing w:line="276" w:lineRule="auto"/>
        <w:ind w:firstLine="697"/>
        <w:jc w:val="both"/>
        <w:rPr>
          <w:lang w:val="en-GB"/>
        </w:rPr>
      </w:pPr>
      <w:r w:rsidRPr="008172AD">
        <w:rPr>
          <w:rFonts w:ascii="Arial" w:eastAsia="Arial" w:hAnsi="Arial" w:cs="Arial"/>
          <w:sz w:val="16"/>
          <w:lang w:val="en-GB"/>
        </w:rPr>
        <w:t xml:space="preserve">Philipp </w:t>
      </w:r>
      <w:proofErr w:type="spellStart"/>
      <w:r w:rsidRPr="008172AD">
        <w:rPr>
          <w:rFonts w:ascii="Arial" w:eastAsia="Arial" w:hAnsi="Arial" w:cs="Arial"/>
          <w:sz w:val="16"/>
          <w:lang w:val="en-GB"/>
        </w:rPr>
        <w:t>Gröber</w:t>
      </w:r>
      <w:proofErr w:type="spellEnd"/>
    </w:p>
    <w:p w14:paraId="158C3EA9" w14:textId="1410450A" w:rsidR="00B22EF7" w:rsidRDefault="006A4480" w:rsidP="00B22EF7">
      <w:pPr>
        <w:spacing w:line="276" w:lineRule="auto"/>
        <w:ind w:firstLine="697"/>
        <w:jc w:val="both"/>
        <w:rPr>
          <w:rFonts w:ascii="Arial" w:eastAsia="Arial" w:hAnsi="Arial" w:cs="Arial"/>
          <w:sz w:val="16"/>
          <w:lang w:val="en-GB"/>
        </w:rPr>
      </w:pPr>
      <w:r w:rsidRPr="008172AD">
        <w:rPr>
          <w:rFonts w:ascii="Arial" w:eastAsia="Arial" w:hAnsi="Arial" w:cs="Arial"/>
          <w:sz w:val="16"/>
          <w:lang w:val="en-GB"/>
        </w:rPr>
        <w:t>Head of</w:t>
      </w:r>
      <w:r w:rsidR="00B22EF7" w:rsidRPr="008172AD">
        <w:rPr>
          <w:rFonts w:ascii="Arial" w:eastAsia="Arial" w:hAnsi="Arial" w:cs="Arial"/>
          <w:sz w:val="16"/>
          <w:lang w:val="en-GB"/>
        </w:rPr>
        <w:t xml:space="preserve"> Investor Relations</w:t>
      </w:r>
    </w:p>
    <w:p w14:paraId="4F35453B" w14:textId="1DD1192D" w:rsidR="00C96BA1" w:rsidRDefault="00C96BA1" w:rsidP="00C96BA1">
      <w:pPr>
        <w:spacing w:line="276" w:lineRule="auto"/>
        <w:ind w:firstLine="697"/>
        <w:jc w:val="both"/>
        <w:rPr>
          <w:rFonts w:ascii="Arial" w:eastAsia="Arial" w:hAnsi="Arial" w:cs="Arial"/>
          <w:sz w:val="16"/>
          <w:lang w:val="en-US"/>
        </w:rPr>
      </w:pPr>
      <w:r w:rsidRPr="00C96BA1">
        <w:rPr>
          <w:rFonts w:ascii="Arial" w:eastAsia="Arial" w:hAnsi="Arial" w:cs="Arial"/>
          <w:sz w:val="16"/>
          <w:lang w:val="en-US"/>
        </w:rPr>
        <w:t>Phone: +49 201 5454 3937</w:t>
      </w:r>
    </w:p>
    <w:p w14:paraId="4386BA92" w14:textId="7D932600" w:rsidR="00C96BA1" w:rsidRDefault="00C96BA1" w:rsidP="00C96BA1">
      <w:pPr>
        <w:spacing w:line="276" w:lineRule="auto"/>
        <w:ind w:firstLine="697"/>
        <w:jc w:val="both"/>
        <w:rPr>
          <w:rFonts w:ascii="Arial" w:eastAsia="Arial" w:hAnsi="Arial" w:cs="Arial"/>
          <w:sz w:val="16"/>
        </w:rPr>
      </w:pPr>
      <w:proofErr w:type="spellStart"/>
      <w:r w:rsidRPr="00C96BA1">
        <w:rPr>
          <w:rFonts w:ascii="Arial" w:eastAsia="Arial" w:hAnsi="Arial" w:cs="Arial"/>
          <w:sz w:val="16"/>
        </w:rPr>
        <w:t>E-mail</w:t>
      </w:r>
      <w:proofErr w:type="spellEnd"/>
      <w:r w:rsidRPr="00C96BA1">
        <w:rPr>
          <w:rFonts w:ascii="Arial" w:eastAsia="Arial" w:hAnsi="Arial" w:cs="Arial"/>
          <w:sz w:val="16"/>
        </w:rPr>
        <w:t xml:space="preserve">: </w:t>
      </w:r>
      <w:hyperlink r:id="rId7" w:history="1">
        <w:r w:rsidRPr="00B060F4">
          <w:rPr>
            <w:rStyle w:val="Hyperlink"/>
            <w:rFonts w:ascii="Arial" w:eastAsia="Arial" w:hAnsi="Arial" w:cs="Arial"/>
            <w:sz w:val="16"/>
          </w:rPr>
          <w:t>investor.relations@secunet.com</w:t>
        </w:r>
      </w:hyperlink>
    </w:p>
    <w:p w14:paraId="033186F0" w14:textId="16B16D7D" w:rsidR="00B22EF7" w:rsidRPr="00C96BA1" w:rsidRDefault="00B22EF7" w:rsidP="00B22EF7">
      <w:pPr>
        <w:spacing w:line="276" w:lineRule="auto"/>
        <w:ind w:firstLine="697"/>
        <w:jc w:val="both"/>
        <w:rPr>
          <w:rFonts w:ascii="Arial" w:eastAsia="Arial" w:hAnsi="Arial" w:cs="Arial"/>
          <w:sz w:val="16"/>
        </w:rPr>
      </w:pPr>
    </w:p>
    <w:p w14:paraId="2FC212D4" w14:textId="001E478B" w:rsidR="006A4480" w:rsidRDefault="006A4480"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Pa</w:t>
      </w:r>
      <w:r>
        <w:rPr>
          <w:rFonts w:ascii="Arial" w:eastAsia="Arial" w:hAnsi="Arial" w:cs="Arial"/>
          <w:sz w:val="16"/>
          <w:lang w:val="en-GB"/>
        </w:rPr>
        <w:t xml:space="preserve">trick </w:t>
      </w:r>
      <w:proofErr w:type="spellStart"/>
      <w:r>
        <w:rPr>
          <w:rFonts w:ascii="Arial" w:eastAsia="Arial" w:hAnsi="Arial" w:cs="Arial"/>
          <w:sz w:val="16"/>
          <w:lang w:val="en-GB"/>
        </w:rPr>
        <w:t>Franitza</w:t>
      </w:r>
      <w:proofErr w:type="spellEnd"/>
    </w:p>
    <w:p w14:paraId="2BB40ADE" w14:textId="4E4B1EAB" w:rsidR="006A4480" w:rsidRDefault="006A4480" w:rsidP="006A4480">
      <w:pPr>
        <w:spacing w:line="276" w:lineRule="auto"/>
        <w:ind w:firstLine="697"/>
        <w:jc w:val="both"/>
        <w:rPr>
          <w:rFonts w:ascii="Arial" w:eastAsia="Arial" w:hAnsi="Arial" w:cs="Arial"/>
          <w:sz w:val="16"/>
          <w:lang w:val="en-GB"/>
        </w:rPr>
      </w:pPr>
      <w:r>
        <w:rPr>
          <w:rFonts w:ascii="Arial" w:eastAsia="Arial" w:hAnsi="Arial" w:cs="Arial"/>
          <w:sz w:val="16"/>
          <w:lang w:val="en-GB"/>
        </w:rPr>
        <w:t>Press Spokesman</w:t>
      </w:r>
    </w:p>
    <w:p w14:paraId="32E45D57" w14:textId="24FE775A" w:rsidR="00B93076" w:rsidRDefault="00B93076" w:rsidP="006A4480">
      <w:pPr>
        <w:spacing w:line="276" w:lineRule="auto"/>
        <w:ind w:firstLine="697"/>
        <w:jc w:val="both"/>
        <w:rPr>
          <w:rFonts w:ascii="Arial" w:eastAsia="Arial" w:hAnsi="Arial" w:cs="Arial"/>
          <w:sz w:val="16"/>
          <w:lang w:val="en-GB"/>
        </w:rPr>
      </w:pPr>
      <w:r>
        <w:rPr>
          <w:rFonts w:ascii="Arial" w:eastAsia="Arial" w:hAnsi="Arial" w:cs="Arial"/>
          <w:sz w:val="16"/>
          <w:lang w:val="en-GB"/>
        </w:rPr>
        <w:t>Phone: +49 201 5454 1234</w:t>
      </w:r>
    </w:p>
    <w:p w14:paraId="513574C3" w14:textId="5FC73ECB" w:rsidR="00B93076" w:rsidRDefault="00B93076" w:rsidP="006A4480">
      <w:pPr>
        <w:spacing w:line="276" w:lineRule="auto"/>
        <w:ind w:firstLine="697"/>
        <w:jc w:val="both"/>
        <w:rPr>
          <w:rFonts w:ascii="Arial" w:eastAsia="Arial" w:hAnsi="Arial" w:cs="Arial"/>
          <w:sz w:val="16"/>
        </w:rPr>
      </w:pPr>
      <w:proofErr w:type="spellStart"/>
      <w:r w:rsidRPr="00B93076">
        <w:rPr>
          <w:rFonts w:ascii="Arial" w:eastAsia="Arial" w:hAnsi="Arial" w:cs="Arial"/>
          <w:sz w:val="16"/>
        </w:rPr>
        <w:t>E-mail</w:t>
      </w:r>
      <w:proofErr w:type="spellEnd"/>
      <w:r w:rsidRPr="00B93076">
        <w:rPr>
          <w:rFonts w:ascii="Arial" w:eastAsia="Arial" w:hAnsi="Arial" w:cs="Arial"/>
          <w:sz w:val="16"/>
        </w:rPr>
        <w:t xml:space="preserve">: </w:t>
      </w:r>
      <w:hyperlink r:id="rId8" w:history="1">
        <w:r w:rsidRPr="00B060F4">
          <w:rPr>
            <w:rStyle w:val="Hyperlink"/>
            <w:rFonts w:ascii="Arial" w:eastAsia="Arial" w:hAnsi="Arial" w:cs="Arial"/>
            <w:sz w:val="16"/>
          </w:rPr>
          <w:t>presse@secunet.com</w:t>
        </w:r>
      </w:hyperlink>
    </w:p>
    <w:p w14:paraId="4A84B924" w14:textId="77777777" w:rsidR="006A4480" w:rsidRPr="00B93076" w:rsidRDefault="006A4480" w:rsidP="00B22EF7">
      <w:pPr>
        <w:spacing w:line="276" w:lineRule="auto"/>
        <w:ind w:firstLine="697"/>
        <w:jc w:val="both"/>
        <w:rPr>
          <w:rFonts w:ascii="Arial" w:eastAsia="Arial" w:hAnsi="Arial" w:cs="Arial"/>
          <w:sz w:val="16"/>
        </w:rPr>
      </w:pPr>
    </w:p>
    <w:p w14:paraId="43431058" w14:textId="77777777" w:rsidR="00B22EF7" w:rsidRPr="006A4480" w:rsidRDefault="00B22EF7" w:rsidP="00B22EF7">
      <w:pPr>
        <w:spacing w:line="276" w:lineRule="auto"/>
        <w:ind w:firstLine="697"/>
        <w:jc w:val="both"/>
        <w:rPr>
          <w:rFonts w:ascii="Arial" w:eastAsia="Arial" w:hAnsi="Arial" w:cs="Arial"/>
          <w:sz w:val="16"/>
          <w:lang w:val="en-GB"/>
        </w:rPr>
      </w:pPr>
      <w:r w:rsidRPr="006A4480">
        <w:rPr>
          <w:rFonts w:ascii="Arial" w:eastAsia="Arial" w:hAnsi="Arial" w:cs="Arial"/>
          <w:sz w:val="16"/>
          <w:lang w:val="en-GB"/>
        </w:rPr>
        <w:t>secunet Security Networks AG</w:t>
      </w:r>
    </w:p>
    <w:p w14:paraId="7ED6D16A" w14:textId="77777777" w:rsidR="00B22EF7" w:rsidRPr="00C96BA1" w:rsidRDefault="00B22EF7" w:rsidP="00B22EF7">
      <w:pPr>
        <w:spacing w:line="276" w:lineRule="auto"/>
        <w:ind w:firstLine="697"/>
        <w:jc w:val="both"/>
        <w:rPr>
          <w:rFonts w:ascii="Arial" w:eastAsia="Arial" w:hAnsi="Arial" w:cs="Arial"/>
          <w:sz w:val="16"/>
          <w:lang w:val="en-US"/>
        </w:rPr>
      </w:pPr>
      <w:proofErr w:type="spellStart"/>
      <w:r w:rsidRPr="00C96BA1">
        <w:rPr>
          <w:rFonts w:ascii="Arial" w:eastAsia="Arial" w:hAnsi="Arial" w:cs="Arial"/>
          <w:sz w:val="16"/>
          <w:lang w:val="en-US"/>
        </w:rPr>
        <w:t>Kurfürstenstraße</w:t>
      </w:r>
      <w:proofErr w:type="spellEnd"/>
      <w:r w:rsidRPr="00C96BA1">
        <w:rPr>
          <w:rFonts w:ascii="Arial" w:eastAsia="Arial" w:hAnsi="Arial" w:cs="Arial"/>
          <w:sz w:val="16"/>
          <w:lang w:val="en-US"/>
        </w:rPr>
        <w:t xml:space="preserve"> 58</w:t>
      </w:r>
    </w:p>
    <w:p w14:paraId="58F60FCC" w14:textId="38CA49EE" w:rsidR="00B22EF7" w:rsidRDefault="00B22EF7" w:rsidP="00B22EF7">
      <w:pPr>
        <w:spacing w:line="276" w:lineRule="auto"/>
        <w:ind w:firstLine="697"/>
        <w:jc w:val="both"/>
        <w:rPr>
          <w:rFonts w:ascii="Arial" w:eastAsia="Arial" w:hAnsi="Arial" w:cs="Arial"/>
          <w:sz w:val="16"/>
          <w:lang w:val="en-US"/>
        </w:rPr>
      </w:pPr>
      <w:r w:rsidRPr="00C96BA1">
        <w:rPr>
          <w:rFonts w:ascii="Arial" w:eastAsia="Arial" w:hAnsi="Arial" w:cs="Arial"/>
          <w:sz w:val="16"/>
          <w:lang w:val="en-US"/>
        </w:rPr>
        <w:t>45138 Essen</w:t>
      </w:r>
      <w:r w:rsidR="006A4480" w:rsidRPr="00C96BA1">
        <w:rPr>
          <w:rFonts w:ascii="Arial" w:eastAsia="Arial" w:hAnsi="Arial" w:cs="Arial"/>
          <w:sz w:val="16"/>
          <w:lang w:val="en-US"/>
        </w:rPr>
        <w:t>,</w:t>
      </w:r>
      <w:r w:rsidRPr="00C96BA1">
        <w:rPr>
          <w:rFonts w:ascii="Arial" w:eastAsia="Arial" w:hAnsi="Arial" w:cs="Arial"/>
          <w:sz w:val="16"/>
          <w:lang w:val="en-US"/>
        </w:rPr>
        <w:t xml:space="preserve"> Germany</w:t>
      </w:r>
    </w:p>
    <w:p w14:paraId="4382FD63" w14:textId="4BC9CCEE" w:rsidR="00056CF1" w:rsidRDefault="00056CF1" w:rsidP="00B22EF7">
      <w:pPr>
        <w:spacing w:line="276" w:lineRule="auto"/>
        <w:ind w:firstLine="697"/>
        <w:jc w:val="both"/>
        <w:rPr>
          <w:rFonts w:ascii="Arial" w:eastAsia="Arial" w:hAnsi="Arial" w:cs="Arial"/>
          <w:sz w:val="16"/>
          <w:lang w:val="en-US"/>
        </w:rPr>
      </w:pPr>
      <w:hyperlink r:id="rId9" w:history="1">
        <w:r w:rsidRPr="00B060F4">
          <w:rPr>
            <w:rStyle w:val="Hyperlink"/>
            <w:rFonts w:ascii="Arial" w:eastAsia="Arial" w:hAnsi="Arial" w:cs="Arial"/>
            <w:sz w:val="16"/>
            <w:lang w:val="en-US"/>
          </w:rPr>
          <w:t>https://www.secunet.com/en/</w:t>
        </w:r>
      </w:hyperlink>
    </w:p>
    <w:p w14:paraId="09C16803" w14:textId="77777777" w:rsidR="000D4129" w:rsidRPr="00056CF1" w:rsidRDefault="000D4129" w:rsidP="0066547B">
      <w:pPr>
        <w:spacing w:line="276" w:lineRule="auto"/>
        <w:jc w:val="both"/>
        <w:rPr>
          <w:rFonts w:ascii="Arial" w:eastAsia="Arial" w:hAnsi="Arial" w:cs="Arial"/>
          <w:sz w:val="16"/>
          <w:lang w:val="en-US"/>
        </w:rPr>
      </w:pPr>
      <w:bookmarkStart w:id="1" w:name="_GoBack"/>
      <w:bookmarkEnd w:id="1"/>
    </w:p>
    <w:p w14:paraId="2B028A03" w14:textId="77777777" w:rsidR="001641EE" w:rsidRPr="00C96BA1" w:rsidRDefault="001641EE" w:rsidP="006A4480">
      <w:pPr>
        <w:ind w:left="709" w:hanging="12"/>
        <w:jc w:val="both"/>
        <w:rPr>
          <w:rFonts w:ascii="Arial" w:hAnsi="Arial" w:cs="Arial"/>
          <w:b/>
          <w:sz w:val="16"/>
          <w:szCs w:val="16"/>
          <w:lang w:val="en-US"/>
        </w:rPr>
      </w:pPr>
    </w:p>
    <w:p w14:paraId="319C5EBF" w14:textId="78B74C99" w:rsidR="006A4480" w:rsidRPr="006A4480" w:rsidRDefault="006A4480" w:rsidP="006A4480">
      <w:pPr>
        <w:ind w:left="709" w:hanging="12"/>
        <w:jc w:val="both"/>
        <w:rPr>
          <w:rFonts w:ascii="Arial" w:hAnsi="Arial" w:cs="Arial"/>
          <w:b/>
          <w:sz w:val="16"/>
          <w:szCs w:val="16"/>
          <w:lang w:val="en-GB"/>
        </w:rPr>
      </w:pPr>
      <w:r w:rsidRPr="006A4480">
        <w:rPr>
          <w:rFonts w:ascii="Arial" w:hAnsi="Arial" w:cs="Arial"/>
          <w:b/>
          <w:sz w:val="16"/>
          <w:szCs w:val="16"/>
          <w:lang w:val="en-GB"/>
        </w:rPr>
        <w:t xml:space="preserve">secunet – Protecting Digital Infrastructures </w:t>
      </w:r>
    </w:p>
    <w:p w14:paraId="54F7D9A4" w14:textId="77777777" w:rsidR="00604ACD" w:rsidRDefault="00604ACD" w:rsidP="00EB2740">
      <w:pPr>
        <w:pStyle w:val="Kopfzeile"/>
        <w:ind w:left="709" w:right="-2"/>
        <w:jc w:val="both"/>
        <w:rPr>
          <w:rFonts w:ascii="Arial" w:hAnsi="Arial" w:cs="Arial"/>
          <w:bCs/>
          <w:noProof/>
          <w:sz w:val="16"/>
          <w:szCs w:val="16"/>
          <w:lang w:val="en-GB"/>
        </w:rPr>
      </w:pPr>
    </w:p>
    <w:p w14:paraId="1A544F7F" w14:textId="167300F1" w:rsidR="00EB2740" w:rsidRDefault="00EB2740" w:rsidP="00EB2740">
      <w:pPr>
        <w:pStyle w:val="Kopfzeile"/>
        <w:ind w:left="709" w:right="-2"/>
        <w:jc w:val="both"/>
        <w:rPr>
          <w:rFonts w:ascii="Arial" w:hAnsi="Arial" w:cs="Arial"/>
          <w:bCs/>
          <w:noProof/>
          <w:sz w:val="16"/>
          <w:szCs w:val="16"/>
          <w:lang w:val="en-GB"/>
        </w:rPr>
      </w:pPr>
      <w:r>
        <w:rPr>
          <w:rFonts w:ascii="Arial" w:hAnsi="Arial" w:cs="Arial"/>
          <w:bCs/>
          <w:noProof/>
          <w:sz w:val="16"/>
          <w:szCs w:val="16"/>
          <w:lang w:val="en-GB"/>
        </w:rPr>
        <w:t xml:space="preserve">secunet is Germany’s leading cybersecurity company. In an increasingly connected world, the company’s combination of products and consulting assures resilient digital infrastructures and the utmost protection for data, applications and digital identities. secunet specialises in areas with unique security requirements – such as cloud, IIoT, eGovernment and eHealth. With security solutions from secunet, companies can maintain the highest security standards in digitisation projects and advance their digital transformation. </w:t>
      </w:r>
    </w:p>
    <w:p w14:paraId="2F7A6C11" w14:textId="77777777" w:rsidR="00EB2740" w:rsidRDefault="00EB2740" w:rsidP="00EB2740">
      <w:pPr>
        <w:pStyle w:val="Kopfzeile"/>
        <w:ind w:left="709" w:right="-2"/>
        <w:jc w:val="both"/>
        <w:rPr>
          <w:rFonts w:ascii="Arial" w:hAnsi="Arial" w:cs="Arial"/>
          <w:bCs/>
          <w:noProof/>
          <w:sz w:val="16"/>
          <w:szCs w:val="16"/>
          <w:lang w:val="en-GB"/>
        </w:rPr>
      </w:pPr>
    </w:p>
    <w:p w14:paraId="0690931C" w14:textId="77777777" w:rsidR="00EB2740" w:rsidRDefault="00EB2740" w:rsidP="00EB2740">
      <w:pPr>
        <w:pStyle w:val="Kopfzeile"/>
        <w:ind w:left="709" w:right="-2"/>
        <w:jc w:val="both"/>
        <w:rPr>
          <w:rFonts w:ascii="Arial" w:hAnsi="Arial" w:cs="Arial"/>
          <w:bCs/>
          <w:noProof/>
          <w:sz w:val="16"/>
          <w:szCs w:val="16"/>
          <w:lang w:val="en-GB"/>
        </w:rPr>
      </w:pPr>
      <w:r>
        <w:rPr>
          <w:rFonts w:ascii="Arial" w:hAnsi="Arial" w:cs="Arial"/>
          <w:bCs/>
          <w:noProof/>
          <w:sz w:val="16"/>
          <w:szCs w:val="16"/>
          <w:lang w:val="en-GB"/>
        </w:rPr>
        <w:t>Over 1,000 experts strengthen the digital sovereignty of governments, businesses and society. secunet’s customers include federal ministries, more than 20 DAX-listed corporations as well as other national and international organisations. The company was established in 1997, is listed in the SDAX and generated revenues of around 337 million euros in 2021.</w:t>
      </w:r>
    </w:p>
    <w:p w14:paraId="73683EDC" w14:textId="77777777" w:rsidR="00EB2740" w:rsidRDefault="00EB2740" w:rsidP="00EB2740">
      <w:pPr>
        <w:pStyle w:val="Kopfzeile"/>
        <w:ind w:left="709" w:right="-2"/>
        <w:jc w:val="both"/>
        <w:rPr>
          <w:rFonts w:ascii="Arial" w:hAnsi="Arial" w:cs="Arial"/>
          <w:bCs/>
          <w:noProof/>
          <w:sz w:val="16"/>
          <w:szCs w:val="16"/>
          <w:lang w:val="en-GB"/>
        </w:rPr>
      </w:pPr>
    </w:p>
    <w:p w14:paraId="014065C7" w14:textId="77777777" w:rsidR="00EB2740" w:rsidRDefault="00EB2740" w:rsidP="00EB2740">
      <w:pPr>
        <w:pStyle w:val="Kopfzeile"/>
        <w:ind w:left="709" w:right="-2"/>
        <w:jc w:val="both"/>
        <w:rPr>
          <w:rFonts w:ascii="Arial" w:hAnsi="Arial" w:cs="Arial"/>
          <w:bCs/>
          <w:noProof/>
          <w:sz w:val="16"/>
          <w:szCs w:val="16"/>
          <w:lang w:val="en-GB"/>
        </w:rPr>
      </w:pPr>
      <w:r>
        <w:rPr>
          <w:rFonts w:ascii="Arial" w:hAnsi="Arial" w:cs="Arial"/>
          <w:bCs/>
          <w:noProof/>
          <w:sz w:val="16"/>
          <w:szCs w:val="16"/>
          <w:lang w:val="en-GB"/>
        </w:rPr>
        <w:t>secunet is an IT security partner to the Federal Republic of Germany and a partner of the German Alliance for Cyber Security.</w:t>
      </w:r>
    </w:p>
    <w:p w14:paraId="1E8D2D7B" w14:textId="77777777" w:rsidR="00EB2740" w:rsidRDefault="00EB2740" w:rsidP="00EB2740">
      <w:pPr>
        <w:pStyle w:val="Kopfzeile"/>
        <w:tabs>
          <w:tab w:val="left" w:pos="708"/>
        </w:tabs>
        <w:ind w:left="709" w:right="-2"/>
        <w:rPr>
          <w:rFonts w:ascii="Arial" w:hAnsi="Arial" w:cs="Arial"/>
          <w:b/>
          <w:bCs/>
          <w:noProof/>
          <w:sz w:val="16"/>
          <w:szCs w:val="16"/>
          <w:lang w:val="en-GB"/>
        </w:rPr>
      </w:pPr>
    </w:p>
    <w:p w14:paraId="29168547" w14:textId="77777777" w:rsidR="00EB2740" w:rsidRDefault="00EB2740" w:rsidP="00EB2740">
      <w:pPr>
        <w:ind w:left="709"/>
        <w:jc w:val="both"/>
        <w:rPr>
          <w:rFonts w:ascii="Arial" w:hAnsi="Arial"/>
          <w:i/>
          <w:sz w:val="16"/>
          <w:lang w:val="en-GB"/>
        </w:rPr>
      </w:pPr>
      <w:r>
        <w:rPr>
          <w:rFonts w:ascii="Arial" w:hAnsi="Arial"/>
          <w:i/>
          <w:sz w:val="16"/>
          <w:lang w:val="en-GB"/>
        </w:rPr>
        <w:t xml:space="preserve">Further information can be found at </w:t>
      </w:r>
      <w:hyperlink r:id="rId10" w:history="1">
        <w:r>
          <w:rPr>
            <w:rStyle w:val="Hyperlink"/>
            <w:rFonts w:ascii="Arial" w:hAnsi="Arial"/>
            <w:i/>
            <w:sz w:val="16"/>
            <w:lang w:val="en-GB"/>
          </w:rPr>
          <w:t>www.secunet.com</w:t>
        </w:r>
      </w:hyperlink>
      <w:r>
        <w:rPr>
          <w:rFonts w:ascii="Arial" w:hAnsi="Arial"/>
          <w:i/>
          <w:sz w:val="16"/>
          <w:lang w:val="en-GB"/>
        </w:rPr>
        <w:t xml:space="preserve">. </w:t>
      </w:r>
    </w:p>
    <w:p w14:paraId="7A6085D8" w14:textId="77777777" w:rsidR="00604ACD" w:rsidRPr="006A4480" w:rsidRDefault="00604ACD" w:rsidP="006A4480">
      <w:pPr>
        <w:ind w:left="709" w:hanging="12"/>
        <w:jc w:val="both"/>
        <w:rPr>
          <w:rFonts w:ascii="Arial" w:hAnsi="Arial" w:cs="Arial"/>
          <w:sz w:val="16"/>
          <w:szCs w:val="16"/>
          <w:lang w:val="en-GB"/>
        </w:rPr>
      </w:pPr>
    </w:p>
    <w:p w14:paraId="50D48AE3" w14:textId="77777777" w:rsidR="00B22EF7" w:rsidRPr="008172AD" w:rsidRDefault="00B22EF7" w:rsidP="00B22EF7">
      <w:pPr>
        <w:spacing w:line="276" w:lineRule="auto"/>
        <w:rPr>
          <w:rFonts w:ascii="Arial" w:eastAsia="Arial" w:hAnsi="Arial" w:cs="Arial"/>
          <w:b/>
          <w:i/>
          <w:sz w:val="16"/>
          <w:lang w:val="en-GB"/>
        </w:rPr>
      </w:pPr>
    </w:p>
    <w:p w14:paraId="04E10447" w14:textId="77777777" w:rsidR="00B22EF7" w:rsidRPr="006A4480" w:rsidRDefault="00B22EF7" w:rsidP="00B22EF7">
      <w:pPr>
        <w:spacing w:line="276" w:lineRule="auto"/>
        <w:ind w:firstLine="697"/>
        <w:rPr>
          <w:lang w:val="en-GB"/>
        </w:rPr>
      </w:pPr>
      <w:r w:rsidRPr="006A4480">
        <w:rPr>
          <w:rFonts w:ascii="Arial" w:eastAsia="Arial" w:hAnsi="Arial" w:cs="Arial"/>
          <w:b/>
          <w:i/>
          <w:sz w:val="16"/>
          <w:lang w:val="en-GB"/>
        </w:rPr>
        <w:t>Disclaimer</w:t>
      </w:r>
    </w:p>
    <w:p w14:paraId="229467CC" w14:textId="77777777" w:rsidR="00604ACD" w:rsidRDefault="00604ACD" w:rsidP="006A4480">
      <w:pPr>
        <w:spacing w:line="276" w:lineRule="auto"/>
        <w:ind w:left="697"/>
        <w:jc w:val="both"/>
        <w:rPr>
          <w:rFonts w:ascii="Arial" w:eastAsia="Arial" w:hAnsi="Arial" w:cs="Arial"/>
          <w:i/>
          <w:sz w:val="16"/>
          <w:lang w:val="en-GB"/>
        </w:rPr>
      </w:pPr>
    </w:p>
    <w:p w14:paraId="476DDB27" w14:textId="43655C58" w:rsidR="00B22EF7" w:rsidRPr="008172AD" w:rsidRDefault="006A4480" w:rsidP="006A4480">
      <w:pPr>
        <w:spacing w:line="276" w:lineRule="auto"/>
        <w:ind w:left="697"/>
        <w:jc w:val="both"/>
        <w:rPr>
          <w:lang w:val="en-GB"/>
        </w:rPr>
      </w:pPr>
      <w:r w:rsidRPr="006A4480">
        <w:rPr>
          <w:rFonts w:ascii="Arial" w:eastAsia="Arial" w:hAnsi="Arial" w:cs="Arial"/>
          <w:i/>
          <w:sz w:val="16"/>
          <w:lang w:val="en-GB"/>
        </w:rPr>
        <w:t xml:space="preserve">This press release contains predictive statements. </w:t>
      </w:r>
      <w:r w:rsidRPr="008172AD">
        <w:rPr>
          <w:rFonts w:ascii="Arial" w:eastAsia="Arial" w:hAnsi="Arial" w:cs="Arial"/>
          <w:i/>
          <w:sz w:val="16"/>
          <w:lang w:val="en-GB"/>
        </w:rPr>
        <w:t xml:space="preserve">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 </w:t>
      </w:r>
    </w:p>
    <w:p w14:paraId="73382BF2" w14:textId="77777777" w:rsidR="001075C5" w:rsidRPr="008172AD" w:rsidRDefault="001075C5" w:rsidP="00B22EF7">
      <w:pPr>
        <w:spacing w:line="276" w:lineRule="auto"/>
        <w:ind w:firstLine="697"/>
        <w:jc w:val="both"/>
        <w:rPr>
          <w:rFonts w:ascii="Arial" w:hAnsi="Arial" w:cs="Arial"/>
          <w:b/>
          <w:sz w:val="16"/>
          <w:szCs w:val="16"/>
          <w:lang w:val="en-GB"/>
        </w:rPr>
      </w:pPr>
    </w:p>
    <w:sectPr w:rsidR="001075C5" w:rsidRPr="008172AD">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1402E" w14:textId="77777777" w:rsidR="00C852C9" w:rsidRDefault="00C852C9">
      <w:r>
        <w:separator/>
      </w:r>
    </w:p>
  </w:endnote>
  <w:endnote w:type="continuationSeparator" w:id="0">
    <w:p w14:paraId="401C18E1" w14:textId="77777777" w:rsidR="00C852C9" w:rsidRDefault="00C85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82E8"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6CE4C16A"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ACB6C" w14:textId="265B3FCD" w:rsidR="00C17202" w:rsidRDefault="000D4129">
    <w:pPr>
      <w:pStyle w:val="Fuzeile"/>
      <w:framePr w:wrap="around" w:vAnchor="text" w:hAnchor="margin" w:xAlign="center" w:y="1"/>
      <w:rPr>
        <w:rStyle w:val="Seitenzahl"/>
        <w:rFonts w:ascii="Arial" w:hAnsi="Arial"/>
        <w:sz w:val="22"/>
      </w:rPr>
    </w:pPr>
    <w:r>
      <w:rPr>
        <w:rStyle w:val="Seitenzahl"/>
        <w:rFonts w:ascii="Arial" w:hAnsi="Arial"/>
        <w:sz w:val="22"/>
      </w:rPr>
      <w:t>Page</w:t>
    </w:r>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PAGE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r w:rsidR="00C17202">
      <w:rPr>
        <w:rStyle w:val="Seitenzahl"/>
        <w:rFonts w:ascii="Arial" w:hAnsi="Arial"/>
        <w:sz w:val="22"/>
      </w:rPr>
      <w:t xml:space="preserve"> </w:t>
    </w:r>
    <w:proofErr w:type="spellStart"/>
    <w:r>
      <w:rPr>
        <w:rStyle w:val="Seitenzahl"/>
        <w:rFonts w:ascii="Arial" w:hAnsi="Arial"/>
        <w:sz w:val="22"/>
      </w:rPr>
      <w:t>of</w:t>
    </w:r>
    <w:proofErr w:type="spellEnd"/>
    <w:r w:rsidR="00C17202">
      <w:rPr>
        <w:rStyle w:val="Seitenzahl"/>
        <w:rFonts w:ascii="Arial" w:hAnsi="Arial"/>
        <w:sz w:val="22"/>
      </w:rPr>
      <w:t xml:space="preserve"> </w:t>
    </w:r>
    <w:r w:rsidR="00C17202">
      <w:rPr>
        <w:rStyle w:val="Seitenzahl"/>
        <w:rFonts w:ascii="Arial" w:hAnsi="Arial"/>
        <w:sz w:val="22"/>
      </w:rPr>
      <w:fldChar w:fldCharType="begin"/>
    </w:r>
    <w:r w:rsidR="00C17202">
      <w:rPr>
        <w:rStyle w:val="Seitenzahl"/>
        <w:rFonts w:ascii="Arial" w:hAnsi="Arial"/>
        <w:sz w:val="22"/>
      </w:rPr>
      <w:instrText xml:space="preserve"> NUMPAGES </w:instrText>
    </w:r>
    <w:r w:rsidR="00C17202">
      <w:rPr>
        <w:rStyle w:val="Seitenzahl"/>
        <w:rFonts w:ascii="Arial" w:hAnsi="Arial"/>
        <w:sz w:val="22"/>
      </w:rPr>
      <w:fldChar w:fldCharType="separate"/>
    </w:r>
    <w:r w:rsidR="00610EC9">
      <w:rPr>
        <w:rStyle w:val="Seitenzahl"/>
        <w:rFonts w:ascii="Arial" w:hAnsi="Arial"/>
        <w:noProof/>
        <w:sz w:val="22"/>
      </w:rPr>
      <w:t>2</w:t>
    </w:r>
    <w:r w:rsidR="00C17202">
      <w:rPr>
        <w:rStyle w:val="Seitenzahl"/>
        <w:rFonts w:ascii="Arial" w:hAnsi="Arial"/>
        <w:sz w:val="22"/>
      </w:rPr>
      <w:fldChar w:fldCharType="end"/>
    </w:r>
  </w:p>
  <w:p w14:paraId="6DBA9EA3"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9B8B60" w14:textId="77777777" w:rsidR="00C852C9" w:rsidRDefault="00C852C9">
      <w:r>
        <w:separator/>
      </w:r>
    </w:p>
  </w:footnote>
  <w:footnote w:type="continuationSeparator" w:id="0">
    <w:p w14:paraId="7DEDD613" w14:textId="77777777" w:rsidR="00C852C9" w:rsidRDefault="00C852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AE16D" w14:textId="4C3730CD"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74CC5D1A" wp14:editId="5F1C9A7E">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8752" behindDoc="1" locked="0" layoutInCell="1" allowOverlap="1" wp14:anchorId="675FAAEA" wp14:editId="5C2CB65D">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27">
      <w:rPr>
        <w:rFonts w:ascii="Arial" w:hAnsi="Arial"/>
        <w:noProof/>
        <w:sz w:val="32"/>
      </w:rPr>
      <w:drawing>
        <wp:anchor distT="0" distB="0" distL="114300" distR="114300" simplePos="0" relativeHeight="251657728" behindDoc="0" locked="0" layoutInCell="1" allowOverlap="1" wp14:anchorId="3A5CE215" wp14:editId="185A005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w:t>
    </w:r>
    <w:r w:rsidR="009A5059">
      <w:rPr>
        <w:rFonts w:ascii="Arial" w:hAnsi="Arial"/>
        <w:sz w:val="32"/>
      </w:rPr>
      <w:t xml:space="preserve"> </w:t>
    </w:r>
    <w:proofErr w:type="spellStart"/>
    <w:r w:rsidR="009A5059">
      <w:rPr>
        <w:rFonts w:ascii="Arial" w:hAnsi="Arial"/>
        <w:sz w:val="32"/>
      </w:rPr>
      <w:t>release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3ED54" w14:textId="77777777" w:rsidR="00C17202" w:rsidRDefault="00C17202">
    <w:pPr>
      <w:pStyle w:val="Kopfzeile"/>
      <w:ind w:right="1418"/>
      <w:jc w:val="right"/>
      <w:rPr>
        <w:rFonts w:ascii="Swis721 Ex BT" w:hAnsi="Swis721 Ex BT"/>
        <w:sz w:val="40"/>
      </w:rPr>
    </w:pPr>
  </w:p>
  <w:p w14:paraId="12F49BB7" w14:textId="77777777" w:rsidR="00C17202" w:rsidRDefault="00C17202">
    <w:pPr>
      <w:pStyle w:val="Kopfzeile"/>
      <w:ind w:right="1418"/>
      <w:jc w:val="right"/>
      <w:rPr>
        <w:rFonts w:ascii="Swis721 Ex BT" w:hAnsi="Swis721 Ex BT"/>
        <w:sz w:val="40"/>
      </w:rPr>
    </w:pPr>
  </w:p>
  <w:p w14:paraId="4D067A0C"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4FCCED97" wp14:editId="03C392B9">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0C84EB8A" w14:textId="77777777" w:rsidR="00C17202" w:rsidRDefault="00C17202">
    <w:pPr>
      <w:pStyle w:val="Kopfzeile"/>
      <w:jc w:val="right"/>
      <w:rPr>
        <w:rFonts w:ascii="Arial" w:hAnsi="Arial"/>
      </w:rPr>
    </w:pPr>
  </w:p>
  <w:p w14:paraId="624CC40E" w14:textId="77777777" w:rsidR="00C17202" w:rsidRDefault="00C17202">
    <w:pPr>
      <w:pStyle w:val="Kopfzeile"/>
      <w:jc w:val="right"/>
      <w:rPr>
        <w:rFonts w:ascii="Arial" w:hAnsi="Arial"/>
      </w:rPr>
    </w:pPr>
  </w:p>
  <w:p w14:paraId="360A2C65" w14:textId="77777777" w:rsidR="00C17202" w:rsidRDefault="00C17202">
    <w:pPr>
      <w:pStyle w:val="Kopfzeile"/>
      <w:jc w:val="right"/>
      <w:rPr>
        <w:rFonts w:ascii="Arial" w:hAnsi="Arial"/>
      </w:rPr>
    </w:pPr>
  </w:p>
  <w:p w14:paraId="3F55FA54" w14:textId="77777777" w:rsidR="00C17202" w:rsidRDefault="00C17202">
    <w:pPr>
      <w:pStyle w:val="Kopfzeile"/>
      <w:jc w:val="right"/>
      <w:rPr>
        <w:rFonts w:ascii="Arial" w:hAnsi="Arial"/>
      </w:rPr>
    </w:pPr>
  </w:p>
  <w:p w14:paraId="607147F9" w14:textId="77777777" w:rsidR="00C17202" w:rsidRDefault="00C17202">
    <w:pPr>
      <w:pStyle w:val="Kopfzeile"/>
      <w:jc w:val="right"/>
      <w:rPr>
        <w:rFonts w:ascii="Arial" w:hAnsi="Arial"/>
      </w:rPr>
    </w:pPr>
  </w:p>
  <w:p w14:paraId="74E30507" w14:textId="77777777" w:rsidR="00C17202" w:rsidRDefault="00C17202">
    <w:pPr>
      <w:pStyle w:val="Kopfzeile"/>
      <w:jc w:val="right"/>
      <w:rPr>
        <w:rFonts w:ascii="Arial" w:hAnsi="Arial"/>
      </w:rPr>
    </w:pPr>
  </w:p>
  <w:p w14:paraId="4444DB1F" w14:textId="77777777" w:rsidR="00C17202" w:rsidRDefault="00C17202">
    <w:pPr>
      <w:pStyle w:val="Kopfzeile"/>
      <w:rPr>
        <w:rFonts w:ascii="Arial" w:hAnsi="Arial"/>
        <w:sz w:val="32"/>
      </w:rPr>
    </w:pPr>
    <w:r>
      <w:rPr>
        <w:rFonts w:ascii="Arial" w:hAnsi="Arial"/>
        <w:sz w:val="32"/>
      </w:rPr>
      <w:t>Presseinformation</w:t>
    </w:r>
  </w:p>
  <w:p w14:paraId="20971E96" w14:textId="77777777" w:rsidR="00C17202" w:rsidRDefault="00C17202">
    <w:pPr>
      <w:pStyle w:val="Kopfzeile"/>
      <w:rPr>
        <w:rFonts w:ascii="Arial" w:hAnsi="Arial"/>
        <w:sz w:val="32"/>
      </w:rPr>
    </w:pPr>
  </w:p>
  <w:p w14:paraId="607D30AA"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abstractNum w:abstractNumId="27" w15:restartNumberingAfterBreak="0">
    <w:nsid w:val="7BF0681C"/>
    <w:multiLevelType w:val="hybridMultilevel"/>
    <w:tmpl w:val="742897F6"/>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726C"/>
    <w:rsid w:val="00020DE4"/>
    <w:rsid w:val="0003544C"/>
    <w:rsid w:val="00036D1C"/>
    <w:rsid w:val="00040A21"/>
    <w:rsid w:val="00046C8B"/>
    <w:rsid w:val="00056CF1"/>
    <w:rsid w:val="00070E91"/>
    <w:rsid w:val="000742B7"/>
    <w:rsid w:val="00096B8A"/>
    <w:rsid w:val="000A4DA4"/>
    <w:rsid w:val="000B4CFA"/>
    <w:rsid w:val="000C124B"/>
    <w:rsid w:val="000C56BB"/>
    <w:rsid w:val="000D0B22"/>
    <w:rsid w:val="000D4129"/>
    <w:rsid w:val="001024CD"/>
    <w:rsid w:val="001075C5"/>
    <w:rsid w:val="001206D1"/>
    <w:rsid w:val="001249CD"/>
    <w:rsid w:val="00130C10"/>
    <w:rsid w:val="0014673C"/>
    <w:rsid w:val="0015116B"/>
    <w:rsid w:val="0016012C"/>
    <w:rsid w:val="001641EE"/>
    <w:rsid w:val="00193E2D"/>
    <w:rsid w:val="001A319D"/>
    <w:rsid w:val="001A6039"/>
    <w:rsid w:val="001B0963"/>
    <w:rsid w:val="001B57A7"/>
    <w:rsid w:val="001F0C6F"/>
    <w:rsid w:val="001F70FA"/>
    <w:rsid w:val="002052C3"/>
    <w:rsid w:val="00225C64"/>
    <w:rsid w:val="00227CF5"/>
    <w:rsid w:val="002306DE"/>
    <w:rsid w:val="00233340"/>
    <w:rsid w:val="0023626C"/>
    <w:rsid w:val="002376E0"/>
    <w:rsid w:val="00243467"/>
    <w:rsid w:val="002548A9"/>
    <w:rsid w:val="00260C83"/>
    <w:rsid w:val="0026186F"/>
    <w:rsid w:val="00270286"/>
    <w:rsid w:val="00281419"/>
    <w:rsid w:val="002845E8"/>
    <w:rsid w:val="002976D1"/>
    <w:rsid w:val="002A0265"/>
    <w:rsid w:val="002A39FF"/>
    <w:rsid w:val="002A45DA"/>
    <w:rsid w:val="002A6536"/>
    <w:rsid w:val="002B544D"/>
    <w:rsid w:val="002B6ED4"/>
    <w:rsid w:val="002D6227"/>
    <w:rsid w:val="002F1177"/>
    <w:rsid w:val="00303C40"/>
    <w:rsid w:val="003104C2"/>
    <w:rsid w:val="003124BB"/>
    <w:rsid w:val="00327AD2"/>
    <w:rsid w:val="003369CE"/>
    <w:rsid w:val="00345097"/>
    <w:rsid w:val="00346B76"/>
    <w:rsid w:val="00361AC0"/>
    <w:rsid w:val="00367D58"/>
    <w:rsid w:val="00381BCD"/>
    <w:rsid w:val="003A2B5B"/>
    <w:rsid w:val="003C4CE8"/>
    <w:rsid w:val="003C7E41"/>
    <w:rsid w:val="003D4326"/>
    <w:rsid w:val="003E446B"/>
    <w:rsid w:val="003E768E"/>
    <w:rsid w:val="003F174F"/>
    <w:rsid w:val="003F6230"/>
    <w:rsid w:val="00403FAC"/>
    <w:rsid w:val="004144F5"/>
    <w:rsid w:val="00424480"/>
    <w:rsid w:val="004260EA"/>
    <w:rsid w:val="00436588"/>
    <w:rsid w:val="00440BD5"/>
    <w:rsid w:val="00446DDD"/>
    <w:rsid w:val="00456FA4"/>
    <w:rsid w:val="0046110F"/>
    <w:rsid w:val="00472FBA"/>
    <w:rsid w:val="00481556"/>
    <w:rsid w:val="00486F57"/>
    <w:rsid w:val="004938CB"/>
    <w:rsid w:val="00494FD7"/>
    <w:rsid w:val="00497979"/>
    <w:rsid w:val="004A0F46"/>
    <w:rsid w:val="004A6854"/>
    <w:rsid w:val="004E3646"/>
    <w:rsid w:val="004E4F2A"/>
    <w:rsid w:val="004F67E1"/>
    <w:rsid w:val="00504997"/>
    <w:rsid w:val="00517B37"/>
    <w:rsid w:val="0052247A"/>
    <w:rsid w:val="005320B7"/>
    <w:rsid w:val="00557A52"/>
    <w:rsid w:val="005829AF"/>
    <w:rsid w:val="00587DF0"/>
    <w:rsid w:val="005903CD"/>
    <w:rsid w:val="005B303F"/>
    <w:rsid w:val="005D165E"/>
    <w:rsid w:val="005F5428"/>
    <w:rsid w:val="00604ACD"/>
    <w:rsid w:val="00604CBD"/>
    <w:rsid w:val="00605520"/>
    <w:rsid w:val="006068C1"/>
    <w:rsid w:val="00610EC9"/>
    <w:rsid w:val="006338C8"/>
    <w:rsid w:val="0066336C"/>
    <w:rsid w:val="0066547B"/>
    <w:rsid w:val="00676CAA"/>
    <w:rsid w:val="006877AA"/>
    <w:rsid w:val="00696B39"/>
    <w:rsid w:val="00697500"/>
    <w:rsid w:val="006A4480"/>
    <w:rsid w:val="006A77C8"/>
    <w:rsid w:val="006B303A"/>
    <w:rsid w:val="006B3CAD"/>
    <w:rsid w:val="006C7756"/>
    <w:rsid w:val="006F4535"/>
    <w:rsid w:val="006F51A3"/>
    <w:rsid w:val="0074231C"/>
    <w:rsid w:val="007505DB"/>
    <w:rsid w:val="00762F43"/>
    <w:rsid w:val="00774F5C"/>
    <w:rsid w:val="00791DED"/>
    <w:rsid w:val="0079663D"/>
    <w:rsid w:val="007A03D5"/>
    <w:rsid w:val="007F6474"/>
    <w:rsid w:val="007F683E"/>
    <w:rsid w:val="00813BEA"/>
    <w:rsid w:val="0081682E"/>
    <w:rsid w:val="00816873"/>
    <w:rsid w:val="00816F4F"/>
    <w:rsid w:val="008172AD"/>
    <w:rsid w:val="00827634"/>
    <w:rsid w:val="008406AF"/>
    <w:rsid w:val="00840EC1"/>
    <w:rsid w:val="008534B6"/>
    <w:rsid w:val="00863B39"/>
    <w:rsid w:val="00866631"/>
    <w:rsid w:val="0087418A"/>
    <w:rsid w:val="00874220"/>
    <w:rsid w:val="00874560"/>
    <w:rsid w:val="008813D3"/>
    <w:rsid w:val="00887126"/>
    <w:rsid w:val="008878D7"/>
    <w:rsid w:val="008929BC"/>
    <w:rsid w:val="008947F0"/>
    <w:rsid w:val="00894DF7"/>
    <w:rsid w:val="00896814"/>
    <w:rsid w:val="008B1EF4"/>
    <w:rsid w:val="008C1149"/>
    <w:rsid w:val="008C280E"/>
    <w:rsid w:val="008E063E"/>
    <w:rsid w:val="008E434F"/>
    <w:rsid w:val="008E7A1D"/>
    <w:rsid w:val="009013CE"/>
    <w:rsid w:val="0092449F"/>
    <w:rsid w:val="009251F4"/>
    <w:rsid w:val="00934F7B"/>
    <w:rsid w:val="00951871"/>
    <w:rsid w:val="00953454"/>
    <w:rsid w:val="009605DB"/>
    <w:rsid w:val="00962C16"/>
    <w:rsid w:val="00963B58"/>
    <w:rsid w:val="00974918"/>
    <w:rsid w:val="00977698"/>
    <w:rsid w:val="0099638E"/>
    <w:rsid w:val="00997188"/>
    <w:rsid w:val="009A5059"/>
    <w:rsid w:val="009B2661"/>
    <w:rsid w:val="009E4CA0"/>
    <w:rsid w:val="00A02936"/>
    <w:rsid w:val="00A05375"/>
    <w:rsid w:val="00A061AF"/>
    <w:rsid w:val="00A164CA"/>
    <w:rsid w:val="00A21E9D"/>
    <w:rsid w:val="00A343AC"/>
    <w:rsid w:val="00A3586E"/>
    <w:rsid w:val="00A41155"/>
    <w:rsid w:val="00A42B24"/>
    <w:rsid w:val="00A54B8A"/>
    <w:rsid w:val="00A80BE6"/>
    <w:rsid w:val="00A96B08"/>
    <w:rsid w:val="00AA0E95"/>
    <w:rsid w:val="00AA135E"/>
    <w:rsid w:val="00AA3C26"/>
    <w:rsid w:val="00AA5B8A"/>
    <w:rsid w:val="00AB6522"/>
    <w:rsid w:val="00AC1D76"/>
    <w:rsid w:val="00AC2590"/>
    <w:rsid w:val="00AD7DC7"/>
    <w:rsid w:val="00AE053A"/>
    <w:rsid w:val="00AE1A2F"/>
    <w:rsid w:val="00AF4BA5"/>
    <w:rsid w:val="00B102E4"/>
    <w:rsid w:val="00B13497"/>
    <w:rsid w:val="00B22EF7"/>
    <w:rsid w:val="00B35383"/>
    <w:rsid w:val="00B40E24"/>
    <w:rsid w:val="00B50389"/>
    <w:rsid w:val="00B71C64"/>
    <w:rsid w:val="00B734E1"/>
    <w:rsid w:val="00B81ACF"/>
    <w:rsid w:val="00B87792"/>
    <w:rsid w:val="00B93076"/>
    <w:rsid w:val="00B94BF9"/>
    <w:rsid w:val="00B94E16"/>
    <w:rsid w:val="00BA519E"/>
    <w:rsid w:val="00BC4024"/>
    <w:rsid w:val="00BD1C24"/>
    <w:rsid w:val="00BD439C"/>
    <w:rsid w:val="00BE0B51"/>
    <w:rsid w:val="00BE42B0"/>
    <w:rsid w:val="00BE580A"/>
    <w:rsid w:val="00C013A9"/>
    <w:rsid w:val="00C05654"/>
    <w:rsid w:val="00C12C5D"/>
    <w:rsid w:val="00C17202"/>
    <w:rsid w:val="00C20397"/>
    <w:rsid w:val="00C23944"/>
    <w:rsid w:val="00C2721E"/>
    <w:rsid w:val="00C34ED4"/>
    <w:rsid w:val="00C421CE"/>
    <w:rsid w:val="00C45DBD"/>
    <w:rsid w:val="00C46CAD"/>
    <w:rsid w:val="00C577AA"/>
    <w:rsid w:val="00C61363"/>
    <w:rsid w:val="00C62781"/>
    <w:rsid w:val="00C63104"/>
    <w:rsid w:val="00C802EA"/>
    <w:rsid w:val="00C852C9"/>
    <w:rsid w:val="00C93B49"/>
    <w:rsid w:val="00C96530"/>
    <w:rsid w:val="00C96BA1"/>
    <w:rsid w:val="00CA6974"/>
    <w:rsid w:val="00CA75DB"/>
    <w:rsid w:val="00CB58B4"/>
    <w:rsid w:val="00CB5FD7"/>
    <w:rsid w:val="00CC4F22"/>
    <w:rsid w:val="00CC684C"/>
    <w:rsid w:val="00CE0F75"/>
    <w:rsid w:val="00CF0C4D"/>
    <w:rsid w:val="00CF245E"/>
    <w:rsid w:val="00CF3D76"/>
    <w:rsid w:val="00D16265"/>
    <w:rsid w:val="00D20EC5"/>
    <w:rsid w:val="00D21FA6"/>
    <w:rsid w:val="00D40551"/>
    <w:rsid w:val="00D44081"/>
    <w:rsid w:val="00D46F52"/>
    <w:rsid w:val="00D46FDB"/>
    <w:rsid w:val="00D50F10"/>
    <w:rsid w:val="00D51FAC"/>
    <w:rsid w:val="00D612F2"/>
    <w:rsid w:val="00D61B72"/>
    <w:rsid w:val="00D767F1"/>
    <w:rsid w:val="00D77CAB"/>
    <w:rsid w:val="00D83332"/>
    <w:rsid w:val="00D869EC"/>
    <w:rsid w:val="00D870FE"/>
    <w:rsid w:val="00DA4004"/>
    <w:rsid w:val="00DA4072"/>
    <w:rsid w:val="00DA5239"/>
    <w:rsid w:val="00DA5758"/>
    <w:rsid w:val="00DC3650"/>
    <w:rsid w:val="00DC581D"/>
    <w:rsid w:val="00DD2F97"/>
    <w:rsid w:val="00DD35CA"/>
    <w:rsid w:val="00DF4AA7"/>
    <w:rsid w:val="00DF56D4"/>
    <w:rsid w:val="00E029B6"/>
    <w:rsid w:val="00E048FC"/>
    <w:rsid w:val="00E1613A"/>
    <w:rsid w:val="00E26FBB"/>
    <w:rsid w:val="00E37728"/>
    <w:rsid w:val="00E45F30"/>
    <w:rsid w:val="00E47EE0"/>
    <w:rsid w:val="00E62AB2"/>
    <w:rsid w:val="00E630DC"/>
    <w:rsid w:val="00E76E63"/>
    <w:rsid w:val="00E83A44"/>
    <w:rsid w:val="00E8552B"/>
    <w:rsid w:val="00EA5D08"/>
    <w:rsid w:val="00EA6663"/>
    <w:rsid w:val="00EA6FC6"/>
    <w:rsid w:val="00EB2740"/>
    <w:rsid w:val="00EB7AEA"/>
    <w:rsid w:val="00EC6C28"/>
    <w:rsid w:val="00ED4D3E"/>
    <w:rsid w:val="00EE62C0"/>
    <w:rsid w:val="00EF4B33"/>
    <w:rsid w:val="00EF5FBD"/>
    <w:rsid w:val="00EF7865"/>
    <w:rsid w:val="00F0707D"/>
    <w:rsid w:val="00F21A51"/>
    <w:rsid w:val="00F34A37"/>
    <w:rsid w:val="00F35769"/>
    <w:rsid w:val="00F56F39"/>
    <w:rsid w:val="00F603AA"/>
    <w:rsid w:val="00F6657E"/>
    <w:rsid w:val="00F73C27"/>
    <w:rsid w:val="00F7408E"/>
    <w:rsid w:val="00F83B7E"/>
    <w:rsid w:val="00F84869"/>
    <w:rsid w:val="00F85F58"/>
    <w:rsid w:val="00F90E69"/>
    <w:rsid w:val="00F91BB7"/>
    <w:rsid w:val="00F93059"/>
    <w:rsid w:val="00FA76A3"/>
    <w:rsid w:val="00FB28B2"/>
    <w:rsid w:val="00FB517A"/>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0A88D0E"/>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character" w:customStyle="1" w:styleId="light-text-subheadline">
    <w:name w:val="light-text-subheadline"/>
    <w:basedOn w:val="Absatz-Standardschriftart"/>
    <w:rsid w:val="00346B76"/>
  </w:style>
  <w:style w:type="character" w:customStyle="1" w:styleId="StandardimtextZchn">
    <w:name w:val="Standardimtext Zchn"/>
    <w:basedOn w:val="Absatz-Standardschriftart"/>
    <w:link w:val="Standardimtext"/>
    <w:locked/>
    <w:rsid w:val="001B0963"/>
  </w:style>
  <w:style w:type="paragraph" w:customStyle="1" w:styleId="Standardimtext">
    <w:name w:val="Standardimtext"/>
    <w:basedOn w:val="Standard"/>
    <w:link w:val="StandardimtextZchn"/>
    <w:qFormat/>
    <w:rsid w:val="001B0963"/>
    <w:pPr>
      <w:tabs>
        <w:tab w:val="left" w:pos="2835"/>
        <w:tab w:val="left" w:pos="5670"/>
      </w:tabs>
      <w:spacing w:after="200" w:line="276" w:lineRule="auto"/>
    </w:pPr>
  </w:style>
  <w:style w:type="paragraph" w:customStyle="1" w:styleId="Default">
    <w:name w:val="Default"/>
    <w:rsid w:val="00BE580A"/>
    <w:pPr>
      <w:autoSpaceDE w:val="0"/>
      <w:autoSpaceDN w:val="0"/>
      <w:adjustRightInd w:val="0"/>
    </w:pPr>
    <w:rPr>
      <w:rFonts w:ascii="Arial" w:hAnsi="Arial" w:cs="Arial"/>
      <w:color w:val="000000"/>
      <w:sz w:val="24"/>
      <w:szCs w:val="24"/>
      <w:lang w:val="en-GB"/>
    </w:rPr>
  </w:style>
  <w:style w:type="character" w:styleId="NichtaufgelsteErwhnung">
    <w:name w:val="Unresolved Mention"/>
    <w:basedOn w:val="Absatz-Standardschriftart"/>
    <w:uiPriority w:val="99"/>
    <w:semiHidden/>
    <w:unhideWhenUsed/>
    <w:rsid w:val="006A4480"/>
    <w:rPr>
      <w:color w:val="605E5C"/>
      <w:shd w:val="clear" w:color="auto" w:fill="E1DFDD"/>
    </w:rPr>
  </w:style>
  <w:style w:type="character" w:customStyle="1" w:styleId="KopfzeileZchn">
    <w:name w:val="Kopfzeile Zchn"/>
    <w:basedOn w:val="Absatz-Standardschriftart"/>
    <w:link w:val="Kopfzeile"/>
    <w:rsid w:val="00EB27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632589">
      <w:bodyDiv w:val="1"/>
      <w:marLeft w:val="0"/>
      <w:marRight w:val="0"/>
      <w:marTop w:val="0"/>
      <w:marBottom w:val="0"/>
      <w:divBdr>
        <w:top w:val="none" w:sz="0" w:space="0" w:color="auto"/>
        <w:left w:val="none" w:sz="0" w:space="0" w:color="auto"/>
        <w:bottom w:val="none" w:sz="0" w:space="0" w:color="auto"/>
        <w:right w:val="none" w:sz="0" w:space="0" w:color="auto"/>
      </w:divBdr>
    </w:div>
    <w:div w:id="458035007">
      <w:bodyDiv w:val="1"/>
      <w:marLeft w:val="0"/>
      <w:marRight w:val="0"/>
      <w:marTop w:val="0"/>
      <w:marBottom w:val="0"/>
      <w:divBdr>
        <w:top w:val="none" w:sz="0" w:space="0" w:color="auto"/>
        <w:left w:val="none" w:sz="0" w:space="0" w:color="auto"/>
        <w:bottom w:val="none" w:sz="0" w:space="0" w:color="auto"/>
        <w:right w:val="none" w:sz="0" w:space="0" w:color="auto"/>
      </w:divBdr>
    </w:div>
    <w:div w:id="1168667210">
      <w:bodyDiv w:val="1"/>
      <w:marLeft w:val="0"/>
      <w:marRight w:val="0"/>
      <w:marTop w:val="0"/>
      <w:marBottom w:val="0"/>
      <w:divBdr>
        <w:top w:val="none" w:sz="0" w:space="0" w:color="auto"/>
        <w:left w:val="none" w:sz="0" w:space="0" w:color="auto"/>
        <w:bottom w:val="none" w:sz="0" w:space="0" w:color="auto"/>
        <w:right w:val="none" w:sz="0" w:space="0" w:color="auto"/>
      </w:divBdr>
    </w:div>
    <w:div w:id="1172455991">
      <w:bodyDiv w:val="1"/>
      <w:marLeft w:val="0"/>
      <w:marRight w:val="0"/>
      <w:marTop w:val="0"/>
      <w:marBottom w:val="0"/>
      <w:divBdr>
        <w:top w:val="none" w:sz="0" w:space="0" w:color="auto"/>
        <w:left w:val="none" w:sz="0" w:space="0" w:color="auto"/>
        <w:bottom w:val="none" w:sz="0" w:space="0" w:color="auto"/>
        <w:right w:val="none" w:sz="0" w:space="0" w:color="auto"/>
      </w:divBdr>
    </w:div>
    <w:div w:id="1230075330">
      <w:bodyDiv w:val="1"/>
      <w:marLeft w:val="0"/>
      <w:marRight w:val="0"/>
      <w:marTop w:val="0"/>
      <w:marBottom w:val="0"/>
      <w:divBdr>
        <w:top w:val="none" w:sz="0" w:space="0" w:color="auto"/>
        <w:left w:val="none" w:sz="0" w:space="0" w:color="auto"/>
        <w:bottom w:val="none" w:sz="0" w:space="0" w:color="auto"/>
        <w:right w:val="none" w:sz="0" w:space="0" w:color="auto"/>
      </w:divBdr>
    </w:div>
    <w:div w:id="1296330414">
      <w:bodyDiv w:val="1"/>
      <w:marLeft w:val="0"/>
      <w:marRight w:val="0"/>
      <w:marTop w:val="0"/>
      <w:marBottom w:val="0"/>
      <w:divBdr>
        <w:top w:val="none" w:sz="0" w:space="0" w:color="auto"/>
        <w:left w:val="none" w:sz="0" w:space="0" w:color="auto"/>
        <w:bottom w:val="none" w:sz="0" w:space="0" w:color="auto"/>
        <w:right w:val="none" w:sz="0" w:space="0" w:color="auto"/>
      </w:divBdr>
    </w:div>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1648052472">
      <w:bodyDiv w:val="1"/>
      <w:marLeft w:val="0"/>
      <w:marRight w:val="0"/>
      <w:marTop w:val="0"/>
      <w:marBottom w:val="0"/>
      <w:divBdr>
        <w:top w:val="none" w:sz="0" w:space="0" w:color="auto"/>
        <w:left w:val="none" w:sz="0" w:space="0" w:color="auto"/>
        <w:bottom w:val="none" w:sz="0" w:space="0" w:color="auto"/>
        <w:right w:val="none" w:sz="0" w:space="0" w:color="auto"/>
      </w:divBdr>
    </w:div>
    <w:div w:id="2063361963">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investor.relations@secunet.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secunet.com" TargetMode="External"/><Relationship Id="rId4" Type="http://schemas.openxmlformats.org/officeDocument/2006/relationships/webSettings" Target="webSettings.xml"/><Relationship Id="rId9" Type="http://schemas.openxmlformats.org/officeDocument/2006/relationships/hyperlink" Target="https://www.secunet.com/e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941</Words>
  <Characters>5600</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220517 secunet_PI_syseleven_en-final.pdf</vt:lpstr>
    </vt:vector>
  </TitlesOfParts>
  <Company>secunet Security Networks AG</Company>
  <LinksUpToDate>false</LinksUpToDate>
  <CharactersWithSpaces>6528</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220525 PI_AGM22_en</dc:title>
  <dc:creator>secunet Security Networks AG</dc:creator>
  <cp:lastModifiedBy>Gröber, Philipp</cp:lastModifiedBy>
  <cp:revision>59</cp:revision>
  <cp:lastPrinted>2022-08-04T10:47:00Z</cp:lastPrinted>
  <dcterms:created xsi:type="dcterms:W3CDTF">2022-03-17T10:59:00Z</dcterms:created>
  <dcterms:modified xsi:type="dcterms:W3CDTF">2022-08-09T11:57:00Z</dcterms:modified>
</cp:coreProperties>
</file>