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C433" w14:textId="6213EDF3" w:rsidR="003229C6" w:rsidRDefault="003229C6" w:rsidP="003229C6">
      <w:pPr>
        <w:spacing w:line="276" w:lineRule="auto"/>
        <w:ind w:left="697"/>
        <w:outlineLvl w:val="0"/>
        <w:rPr>
          <w:rFonts w:ascii="Arial" w:eastAsia="Arial" w:hAnsi="Arial" w:cs="Arial"/>
          <w:b/>
          <w:sz w:val="32"/>
        </w:rPr>
      </w:pPr>
      <w:r>
        <w:rPr>
          <w:rFonts w:ascii="Arial" w:hAnsi="Arial"/>
          <w:b/>
          <w:sz w:val="32"/>
        </w:rPr>
        <w:t>Preliminary business results for 2021: very good core business and pandemic-related market effects lead to significant growth in revenues and earnings</w:t>
      </w:r>
    </w:p>
    <w:p w14:paraId="5005DC62" w14:textId="77777777" w:rsidR="003229C6" w:rsidRDefault="003229C6" w:rsidP="00A0551E">
      <w:pPr>
        <w:spacing w:line="360" w:lineRule="auto"/>
        <w:jc w:val="both"/>
      </w:pPr>
    </w:p>
    <w:p w14:paraId="0A52A870" w14:textId="4AA40605" w:rsidR="00A0551E" w:rsidRPr="00A0551E" w:rsidRDefault="00A0551E" w:rsidP="00A0551E">
      <w:pPr>
        <w:spacing w:before="120" w:line="360" w:lineRule="auto"/>
        <w:ind w:left="697"/>
        <w:jc w:val="both"/>
        <w:rPr>
          <w:rFonts w:ascii="Arial" w:eastAsia="Arial" w:hAnsi="Arial" w:cs="Arial"/>
          <w:b/>
          <w:sz w:val="22"/>
        </w:rPr>
      </w:pPr>
      <w:r>
        <w:rPr>
          <w:rFonts w:ascii="Arial" w:hAnsi="Arial"/>
          <w:b/>
          <w:i/>
          <w:sz w:val="22"/>
        </w:rPr>
        <w:t>[Essen, 21 January 2022]</w:t>
      </w:r>
      <w:r>
        <w:rPr>
          <w:rFonts w:ascii="Arial" w:hAnsi="Arial"/>
          <w:b/>
          <w:sz w:val="22"/>
        </w:rPr>
        <w:t xml:space="preserve"> secunet Security Networks AG (ISIN DE0007276503, WKN 727650), Germany’s leading cybersecurity company and IT security partner of the Federal Republic of Germany, publishes its preliminary business results for </w:t>
      </w:r>
      <w:r>
        <w:rPr>
          <w:rFonts w:ascii="Arial" w:hAnsi="Arial"/>
          <w:b/>
          <w:color w:val="000000" w:themeColor="text1"/>
          <w:sz w:val="22"/>
        </w:rPr>
        <w:t>the completed year 2021</w:t>
      </w:r>
      <w:r>
        <w:rPr>
          <w:rFonts w:ascii="Arial" w:hAnsi="Arial"/>
          <w:b/>
          <w:sz w:val="22"/>
        </w:rPr>
        <w:t>.</w:t>
      </w:r>
      <w:r>
        <w:rPr>
          <w:rFonts w:ascii="Arial" w:hAnsi="Arial"/>
          <w:b/>
          <w:color w:val="000000" w:themeColor="text1"/>
          <w:sz w:val="22"/>
        </w:rPr>
        <w:t xml:space="preserve"> </w:t>
      </w:r>
      <w:r w:rsidR="00DB1716">
        <w:rPr>
          <w:rFonts w:ascii="Arial" w:hAnsi="Arial"/>
          <w:b/>
          <w:color w:val="000000" w:themeColor="text1"/>
          <w:sz w:val="22"/>
        </w:rPr>
        <w:t xml:space="preserve">secunet Group’s business performance was slightly above forecast in terms of revenue and earnings. </w:t>
      </w:r>
    </w:p>
    <w:p w14:paraId="5DBBF2AA" w14:textId="6BA513D3" w:rsidR="003229C6" w:rsidRDefault="003229C6" w:rsidP="003229C6">
      <w:pPr>
        <w:spacing w:line="276" w:lineRule="auto"/>
        <w:ind w:left="697"/>
        <w:outlineLvl w:val="0"/>
      </w:pPr>
    </w:p>
    <w:p w14:paraId="28668503" w14:textId="3924E714" w:rsidR="006D766F" w:rsidRPr="00DB1716" w:rsidRDefault="00AC289E" w:rsidP="00DB1716">
      <w:pPr>
        <w:spacing w:after="240" w:line="360" w:lineRule="auto"/>
        <w:ind w:left="697"/>
        <w:jc w:val="both"/>
        <w:rPr>
          <w:rFonts w:ascii="Arial" w:hAnsi="Arial"/>
          <w:sz w:val="22"/>
        </w:rPr>
      </w:pPr>
      <w:r w:rsidRPr="00615C76">
        <w:rPr>
          <w:rFonts w:ascii="Arial" w:hAnsi="Arial"/>
          <w:sz w:val="22"/>
        </w:rPr>
        <w:t xml:space="preserve">Based on provisional calculations, secunet Group generated sales revenues of </w:t>
      </w:r>
      <w:r w:rsidR="00447CCB">
        <w:rPr>
          <w:rFonts w:ascii="Arial" w:hAnsi="Arial"/>
          <w:sz w:val="22"/>
        </w:rPr>
        <w:t>337.6</w:t>
      </w:r>
      <w:r w:rsidRPr="00615C76">
        <w:rPr>
          <w:rFonts w:ascii="Arial" w:hAnsi="Arial"/>
          <w:sz w:val="22"/>
        </w:rPr>
        <w:t xml:space="preserve"> million euros in the 2021 financial year. Compared to the previous year (285.6 million euros), this represents an increase of </w:t>
      </w:r>
      <w:r w:rsidR="00447CCB">
        <w:rPr>
          <w:rFonts w:ascii="Arial" w:hAnsi="Arial"/>
          <w:sz w:val="22"/>
        </w:rPr>
        <w:t>18</w:t>
      </w:r>
      <w:r w:rsidRPr="00615C76">
        <w:rPr>
          <w:rFonts w:ascii="Arial" w:hAnsi="Arial"/>
          <w:sz w:val="22"/>
        </w:rPr>
        <w:t xml:space="preserve">%. Earnings before interest and taxes (EBIT) amounted to </w:t>
      </w:r>
      <w:r w:rsidR="00447CCB">
        <w:rPr>
          <w:rFonts w:ascii="Arial" w:hAnsi="Arial"/>
          <w:sz w:val="22"/>
        </w:rPr>
        <w:t>6</w:t>
      </w:r>
      <w:r w:rsidR="001936F7">
        <w:rPr>
          <w:rFonts w:ascii="Arial" w:hAnsi="Arial"/>
          <w:sz w:val="22"/>
        </w:rPr>
        <w:t>3</w:t>
      </w:r>
      <w:r w:rsidR="00447CCB">
        <w:rPr>
          <w:rFonts w:ascii="Arial" w:hAnsi="Arial"/>
          <w:sz w:val="22"/>
        </w:rPr>
        <w:t>.</w:t>
      </w:r>
      <w:r w:rsidR="001936F7">
        <w:rPr>
          <w:rFonts w:ascii="Arial" w:hAnsi="Arial"/>
          <w:sz w:val="22"/>
        </w:rPr>
        <w:t>9</w:t>
      </w:r>
      <w:r w:rsidRPr="00615C76">
        <w:rPr>
          <w:rFonts w:ascii="Arial" w:hAnsi="Arial"/>
          <w:sz w:val="22"/>
        </w:rPr>
        <w:t xml:space="preserve"> million euros, an improvement of </w:t>
      </w:r>
      <w:r w:rsidR="00447CCB">
        <w:rPr>
          <w:rFonts w:ascii="Arial" w:hAnsi="Arial"/>
          <w:sz w:val="22"/>
        </w:rPr>
        <w:t>2</w:t>
      </w:r>
      <w:r w:rsidR="001936F7">
        <w:rPr>
          <w:rFonts w:ascii="Arial" w:hAnsi="Arial"/>
          <w:sz w:val="22"/>
        </w:rPr>
        <w:t>4</w:t>
      </w:r>
      <w:r w:rsidRPr="00615C76">
        <w:rPr>
          <w:rFonts w:ascii="Arial" w:hAnsi="Arial"/>
          <w:sz w:val="22"/>
        </w:rPr>
        <w:t xml:space="preserve">% on the previous year (51.6 million euros). </w:t>
      </w:r>
      <w:r w:rsidR="00DB1716" w:rsidRPr="00615C76">
        <w:rPr>
          <w:rFonts w:ascii="Arial" w:hAnsi="Arial"/>
          <w:sz w:val="22"/>
        </w:rPr>
        <w:t xml:space="preserve">With these business results, secunet Group </w:t>
      </w:r>
      <w:r w:rsidR="00C724D9" w:rsidRPr="00615C76">
        <w:rPr>
          <w:rFonts w:ascii="Arial" w:hAnsi="Arial"/>
          <w:sz w:val="22"/>
        </w:rPr>
        <w:t xml:space="preserve">slightly </w:t>
      </w:r>
      <w:r w:rsidR="00DB1716" w:rsidRPr="00615C76">
        <w:rPr>
          <w:rFonts w:ascii="Arial" w:hAnsi="Arial"/>
          <w:sz w:val="22"/>
        </w:rPr>
        <w:t>exceeded</w:t>
      </w:r>
      <w:r w:rsidR="00DB1716">
        <w:rPr>
          <w:rFonts w:ascii="Arial" w:hAnsi="Arial"/>
          <w:sz w:val="22"/>
        </w:rPr>
        <w:t xml:space="preserve"> its forecast for the 2021 financial year, which envisaged </w:t>
      </w:r>
      <w:r w:rsidR="00F47B7D">
        <w:rPr>
          <w:rFonts w:ascii="Arial" w:hAnsi="Arial"/>
          <w:sz w:val="22"/>
        </w:rPr>
        <w:t xml:space="preserve">sales </w:t>
      </w:r>
      <w:r w:rsidR="00DB1716">
        <w:rPr>
          <w:rFonts w:ascii="Arial" w:hAnsi="Arial"/>
          <w:sz w:val="22"/>
        </w:rPr>
        <w:t>revenue</w:t>
      </w:r>
      <w:r w:rsidR="00F47B7D">
        <w:rPr>
          <w:rFonts w:ascii="Arial" w:hAnsi="Arial"/>
          <w:sz w:val="22"/>
        </w:rPr>
        <w:t>s</w:t>
      </w:r>
      <w:r w:rsidR="00DB1716">
        <w:rPr>
          <w:rFonts w:ascii="Arial" w:hAnsi="Arial"/>
          <w:sz w:val="22"/>
        </w:rPr>
        <w:t xml:space="preserve"> of around 330 million euros and EBIT of around 59 million euros. </w:t>
      </w:r>
      <w:r>
        <w:rPr>
          <w:rFonts w:ascii="Arial" w:hAnsi="Arial"/>
          <w:sz w:val="22"/>
        </w:rPr>
        <w:t xml:space="preserve">The positive development was primarily attributable to very good core business with the SINA product family as well as a special boom triggered by the additional procurement of secure mobile workstations by public-sector clients due to the </w:t>
      </w:r>
      <w:r w:rsidR="00F47B7D">
        <w:rPr>
          <w:rFonts w:ascii="Arial" w:hAnsi="Arial"/>
          <w:sz w:val="22"/>
        </w:rPr>
        <w:t xml:space="preserve">coronavirus </w:t>
      </w:r>
      <w:r>
        <w:rPr>
          <w:rFonts w:ascii="Arial" w:hAnsi="Arial"/>
          <w:sz w:val="22"/>
        </w:rPr>
        <w:t xml:space="preserve">pandemic. </w:t>
      </w:r>
    </w:p>
    <w:p w14:paraId="6596110E" w14:textId="4087263B" w:rsidR="006D766F" w:rsidRPr="00DB1716" w:rsidRDefault="00DB1716" w:rsidP="00DB1716">
      <w:pPr>
        <w:spacing w:after="240" w:line="360" w:lineRule="auto"/>
        <w:ind w:left="697"/>
        <w:jc w:val="both"/>
        <w:rPr>
          <w:rFonts w:ascii="Arial" w:hAnsi="Arial"/>
          <w:sz w:val="22"/>
        </w:rPr>
      </w:pPr>
      <w:r>
        <w:rPr>
          <w:rFonts w:ascii="Arial" w:hAnsi="Arial"/>
          <w:sz w:val="22"/>
        </w:rPr>
        <w:t xml:space="preserve">Based on provisional calculations, revenues in the fourth quarter of 2021 </w:t>
      </w:r>
      <w:r w:rsidRPr="00615C76">
        <w:rPr>
          <w:rFonts w:ascii="Arial" w:hAnsi="Arial"/>
          <w:sz w:val="22"/>
        </w:rPr>
        <w:t xml:space="preserve">amounted to </w:t>
      </w:r>
      <w:r w:rsidR="00447CCB">
        <w:rPr>
          <w:rFonts w:ascii="Arial" w:hAnsi="Arial"/>
          <w:sz w:val="22"/>
        </w:rPr>
        <w:t>88.2</w:t>
      </w:r>
      <w:r w:rsidRPr="00615C76">
        <w:rPr>
          <w:rFonts w:ascii="Arial" w:hAnsi="Arial"/>
          <w:sz w:val="22"/>
        </w:rPr>
        <w:t xml:space="preserve"> million euros and EBIT to </w:t>
      </w:r>
      <w:r w:rsidR="00447CCB">
        <w:rPr>
          <w:rFonts w:ascii="Arial" w:hAnsi="Arial"/>
          <w:sz w:val="22"/>
        </w:rPr>
        <w:t>15.</w:t>
      </w:r>
      <w:r w:rsidR="001936F7">
        <w:rPr>
          <w:rFonts w:ascii="Arial" w:hAnsi="Arial"/>
          <w:sz w:val="22"/>
        </w:rPr>
        <w:t>2</w:t>
      </w:r>
      <w:r w:rsidRPr="00615C76">
        <w:rPr>
          <w:rFonts w:ascii="Arial" w:hAnsi="Arial"/>
          <w:sz w:val="22"/>
        </w:rPr>
        <w:t xml:space="preserve"> million euros. The results </w:t>
      </w:r>
      <w:r w:rsidR="006D766F" w:rsidRPr="00615C76">
        <w:rPr>
          <w:rFonts w:ascii="Arial" w:hAnsi="Arial"/>
          <w:color w:val="000000" w:themeColor="text1"/>
          <w:sz w:val="22"/>
        </w:rPr>
        <w:t>were thus below both the level of the previous year (Q4 2020: revenue 96.6 million euros, EBIT 19</w:t>
      </w:r>
      <w:bookmarkStart w:id="0" w:name="_GoBack"/>
      <w:bookmarkEnd w:id="0"/>
      <w:r w:rsidR="006D766F" w:rsidRPr="00615C76">
        <w:rPr>
          <w:rFonts w:ascii="Arial" w:hAnsi="Arial"/>
          <w:color w:val="000000" w:themeColor="text1"/>
          <w:sz w:val="22"/>
        </w:rPr>
        <w:t>.5 million euros) and the</w:t>
      </w:r>
      <w:r w:rsidR="006D766F">
        <w:rPr>
          <w:rFonts w:ascii="Arial" w:hAnsi="Arial"/>
          <w:color w:val="000000" w:themeColor="text1"/>
          <w:sz w:val="22"/>
        </w:rPr>
        <w:t xml:space="preserve"> level of the preceding third quarter of 2021 (Q3 2021: revenue 101.8 million euros, EBIT 24.5 million euros).</w:t>
      </w:r>
    </w:p>
    <w:p w14:paraId="3CCB4E6A" w14:textId="77777777" w:rsidR="00DB1716" w:rsidRDefault="00DB1716" w:rsidP="00B201CA">
      <w:pPr>
        <w:spacing w:after="240" w:line="360" w:lineRule="auto"/>
        <w:ind w:left="697"/>
        <w:jc w:val="both"/>
        <w:rPr>
          <w:rFonts w:ascii="Arial" w:hAnsi="Arial"/>
          <w:sz w:val="22"/>
        </w:rPr>
      </w:pPr>
    </w:p>
    <w:p w14:paraId="313A6B1D" w14:textId="4F9F5546" w:rsidR="00DB1716" w:rsidRDefault="00DB1716" w:rsidP="00DB1716">
      <w:pPr>
        <w:spacing w:after="240" w:line="360" w:lineRule="auto"/>
        <w:ind w:left="697"/>
        <w:jc w:val="both"/>
        <w:rPr>
          <w:rFonts w:ascii="Arial" w:hAnsi="Arial"/>
          <w:sz w:val="22"/>
        </w:rPr>
      </w:pPr>
      <w:r w:rsidRPr="00DB1716">
        <w:rPr>
          <w:rFonts w:ascii="Arial" w:hAnsi="Arial"/>
          <w:sz w:val="22"/>
        </w:rPr>
        <w:lastRenderedPageBreak/>
        <w:t xml:space="preserve">"We look back on by far the most successful year in </w:t>
      </w:r>
      <w:proofErr w:type="spellStart"/>
      <w:r w:rsidRPr="00DB1716">
        <w:rPr>
          <w:rFonts w:ascii="Arial" w:hAnsi="Arial"/>
          <w:sz w:val="22"/>
        </w:rPr>
        <w:t>secunet's</w:t>
      </w:r>
      <w:proofErr w:type="spellEnd"/>
      <w:r w:rsidRPr="00DB1716">
        <w:rPr>
          <w:rFonts w:ascii="Arial" w:hAnsi="Arial"/>
          <w:sz w:val="22"/>
        </w:rPr>
        <w:t xml:space="preserve"> corporate history, which was once again </w:t>
      </w:r>
      <w:r>
        <w:rPr>
          <w:rFonts w:ascii="Arial" w:hAnsi="Arial"/>
          <w:sz w:val="22"/>
        </w:rPr>
        <w:t>dominated</w:t>
      </w:r>
      <w:r w:rsidRPr="00DB1716">
        <w:rPr>
          <w:rFonts w:ascii="Arial" w:hAnsi="Arial"/>
          <w:sz w:val="22"/>
        </w:rPr>
        <w:t xml:space="preserve"> by the </w:t>
      </w:r>
      <w:r>
        <w:rPr>
          <w:rFonts w:ascii="Arial" w:hAnsi="Arial"/>
          <w:sz w:val="22"/>
        </w:rPr>
        <w:t>impact</w:t>
      </w:r>
      <w:r w:rsidRPr="00DB1716">
        <w:rPr>
          <w:rFonts w:ascii="Arial" w:hAnsi="Arial"/>
          <w:sz w:val="22"/>
        </w:rPr>
        <w:t xml:space="preserve"> of the </w:t>
      </w:r>
      <w:r>
        <w:rPr>
          <w:rFonts w:ascii="Arial" w:hAnsi="Arial"/>
          <w:sz w:val="22"/>
        </w:rPr>
        <w:t xml:space="preserve">coronavirus </w:t>
      </w:r>
      <w:r w:rsidRPr="00DB1716">
        <w:rPr>
          <w:rFonts w:ascii="Arial" w:hAnsi="Arial"/>
          <w:sz w:val="22"/>
        </w:rPr>
        <w:t xml:space="preserve">pandemic. Many </w:t>
      </w:r>
      <w:r>
        <w:rPr>
          <w:rFonts w:ascii="Arial" w:hAnsi="Arial"/>
          <w:sz w:val="22"/>
        </w:rPr>
        <w:t>government agencies</w:t>
      </w:r>
      <w:r w:rsidRPr="00DB1716">
        <w:rPr>
          <w:rFonts w:ascii="Arial" w:hAnsi="Arial"/>
          <w:sz w:val="22"/>
        </w:rPr>
        <w:t xml:space="preserve"> and </w:t>
      </w:r>
      <w:r>
        <w:rPr>
          <w:rFonts w:ascii="Arial" w:hAnsi="Arial"/>
          <w:sz w:val="22"/>
        </w:rPr>
        <w:t xml:space="preserve">businesses </w:t>
      </w:r>
      <w:r w:rsidRPr="00DB1716">
        <w:rPr>
          <w:rFonts w:ascii="Arial" w:hAnsi="Arial"/>
          <w:sz w:val="22"/>
        </w:rPr>
        <w:t>c</w:t>
      </w:r>
      <w:r w:rsidRPr="00A84E67">
        <w:rPr>
          <w:rFonts w:ascii="Arial" w:hAnsi="Arial"/>
          <w:sz w:val="22"/>
        </w:rPr>
        <w:t>ontinued to face the challenge of providing office workstations securely in the home office. With the SINA Workstation S, which enables secure processing of classified information or other confidential data regardless of location, we were able to meet this demand on a large scale," said Axel Deininger, CEO of secunet Security</w:t>
      </w:r>
      <w:r w:rsidRPr="00DB1716">
        <w:rPr>
          <w:rFonts w:ascii="Arial" w:hAnsi="Arial"/>
          <w:sz w:val="22"/>
        </w:rPr>
        <w:t xml:space="preserve"> Networks AG. "Together with our customers, we are once again increasingly focusing on the planning, design and integration of large infrastructure projects in the context of digitalisation, with which we are continuing our solid and sustainable growth." </w:t>
      </w:r>
    </w:p>
    <w:p w14:paraId="3E1919D4" w14:textId="1202916C" w:rsidR="0074117A" w:rsidRPr="002F5CC4" w:rsidRDefault="001E14D4" w:rsidP="002F5CC4">
      <w:pPr>
        <w:spacing w:after="240" w:line="360" w:lineRule="auto"/>
        <w:ind w:left="697"/>
        <w:jc w:val="both"/>
        <w:rPr>
          <w:rFonts w:ascii="Arial" w:eastAsia="Arial" w:hAnsi="Arial" w:cs="Arial"/>
          <w:sz w:val="22"/>
        </w:rPr>
      </w:pPr>
      <w:r>
        <w:rPr>
          <w:rFonts w:ascii="Arial" w:hAnsi="Arial"/>
          <w:sz w:val="22"/>
        </w:rPr>
        <w:t>secunet Security Networks AG will publish its annual report and the audited and certified 2021 annual financial statements for the Group and the Company as scheduled on 25 March 2022. On 12 November 2021, the Management Board released its forecast for secunet Group for the 2022 financial year. Sales revenues of around 320 million euros are anticipated and an EBIT of around 50 million euros.</w:t>
      </w:r>
    </w:p>
    <w:p w14:paraId="4F099333" w14:textId="77777777" w:rsidR="00A0551E" w:rsidRPr="00E425BD" w:rsidRDefault="00A0551E" w:rsidP="00A0551E">
      <w:pPr>
        <w:spacing w:line="276" w:lineRule="auto"/>
        <w:ind w:firstLine="697"/>
        <w:jc w:val="both"/>
      </w:pPr>
      <w:r>
        <w:rPr>
          <w:rFonts w:ascii="Arial" w:hAnsi="Arial"/>
          <w:b/>
          <w:sz w:val="16"/>
        </w:rPr>
        <w:t>Contact</w:t>
      </w:r>
    </w:p>
    <w:p w14:paraId="3D60DC73" w14:textId="77777777" w:rsidR="00A0551E" w:rsidRPr="00E425BD" w:rsidRDefault="00A0551E" w:rsidP="00A0551E">
      <w:pPr>
        <w:spacing w:line="276" w:lineRule="auto"/>
        <w:ind w:firstLine="697"/>
        <w:jc w:val="both"/>
      </w:pPr>
      <w:r>
        <w:rPr>
          <w:rFonts w:ascii="Arial" w:hAnsi="Arial"/>
          <w:sz w:val="16"/>
        </w:rPr>
        <w:t>Philipp Gröber</w:t>
      </w:r>
    </w:p>
    <w:p w14:paraId="47F60836" w14:textId="77777777" w:rsidR="00A0551E" w:rsidRPr="00E425BD" w:rsidRDefault="00A0551E" w:rsidP="00A0551E">
      <w:pPr>
        <w:spacing w:line="276" w:lineRule="auto"/>
        <w:ind w:firstLine="697"/>
        <w:jc w:val="both"/>
      </w:pPr>
      <w:r>
        <w:rPr>
          <w:rFonts w:ascii="Arial" w:hAnsi="Arial"/>
          <w:sz w:val="16"/>
        </w:rPr>
        <w:t>Head of Investor Relations</w:t>
      </w:r>
    </w:p>
    <w:p w14:paraId="44A5D0B1" w14:textId="77777777" w:rsidR="00A0551E" w:rsidRPr="00E425BD" w:rsidRDefault="00A0551E" w:rsidP="00A0551E">
      <w:pPr>
        <w:spacing w:line="276" w:lineRule="auto"/>
        <w:rPr>
          <w:rFonts w:ascii="Arial" w:eastAsia="Arial" w:hAnsi="Arial" w:cs="Arial"/>
        </w:rPr>
      </w:pPr>
    </w:p>
    <w:p w14:paraId="2843DE4F" w14:textId="77777777" w:rsidR="00A0551E" w:rsidRPr="00E425BD" w:rsidRDefault="00A0551E" w:rsidP="00A0551E">
      <w:pPr>
        <w:spacing w:line="276" w:lineRule="auto"/>
        <w:ind w:firstLine="697"/>
        <w:jc w:val="both"/>
      </w:pPr>
      <w:r>
        <w:rPr>
          <w:rFonts w:ascii="Arial" w:hAnsi="Arial"/>
          <w:sz w:val="16"/>
        </w:rPr>
        <w:t>Patrick Franitza</w:t>
      </w:r>
    </w:p>
    <w:p w14:paraId="4EB44587" w14:textId="77777777" w:rsidR="00A0551E" w:rsidRPr="00E425BD" w:rsidRDefault="00A0551E" w:rsidP="00A0551E">
      <w:pPr>
        <w:spacing w:line="276" w:lineRule="auto"/>
        <w:ind w:firstLine="697"/>
        <w:jc w:val="both"/>
      </w:pPr>
      <w:r>
        <w:rPr>
          <w:rFonts w:ascii="Arial" w:hAnsi="Arial"/>
          <w:sz w:val="16"/>
        </w:rPr>
        <w:t>Press Spokesman</w:t>
      </w:r>
    </w:p>
    <w:p w14:paraId="74DC3B29" w14:textId="77777777" w:rsidR="00A0551E" w:rsidRPr="00E425BD" w:rsidRDefault="00A0551E" w:rsidP="00A0551E">
      <w:pPr>
        <w:spacing w:line="276" w:lineRule="auto"/>
        <w:rPr>
          <w:rFonts w:ascii="Arial" w:eastAsia="Arial" w:hAnsi="Arial" w:cs="Arial"/>
        </w:rPr>
      </w:pPr>
    </w:p>
    <w:p w14:paraId="3FD67C0C" w14:textId="77777777" w:rsidR="00A0551E" w:rsidRPr="00E425BD" w:rsidRDefault="00A0551E" w:rsidP="00A0551E">
      <w:pPr>
        <w:spacing w:line="276" w:lineRule="auto"/>
        <w:ind w:firstLine="697"/>
        <w:jc w:val="both"/>
      </w:pPr>
      <w:r>
        <w:rPr>
          <w:rFonts w:ascii="Arial" w:hAnsi="Arial"/>
          <w:sz w:val="16"/>
        </w:rPr>
        <w:t>secunet Security Networks AG</w:t>
      </w:r>
    </w:p>
    <w:p w14:paraId="22619E6B" w14:textId="77777777" w:rsidR="00A0551E" w:rsidRPr="00DB1716" w:rsidRDefault="00A0551E" w:rsidP="00A0551E">
      <w:pPr>
        <w:spacing w:line="276" w:lineRule="auto"/>
        <w:ind w:firstLine="697"/>
        <w:jc w:val="both"/>
        <w:rPr>
          <w:lang w:val="de-DE"/>
        </w:rPr>
      </w:pPr>
      <w:proofErr w:type="spellStart"/>
      <w:r w:rsidRPr="00DB1716">
        <w:rPr>
          <w:rFonts w:ascii="Arial" w:hAnsi="Arial"/>
          <w:sz w:val="16"/>
          <w:lang w:val="de-DE"/>
        </w:rPr>
        <w:t>Kurfürstenstrasse</w:t>
      </w:r>
      <w:proofErr w:type="spellEnd"/>
      <w:r w:rsidRPr="00DB1716">
        <w:rPr>
          <w:rFonts w:ascii="Arial" w:hAnsi="Arial"/>
          <w:sz w:val="16"/>
          <w:lang w:val="de-DE"/>
        </w:rPr>
        <w:t xml:space="preserve"> 58</w:t>
      </w:r>
    </w:p>
    <w:p w14:paraId="16074258" w14:textId="77777777" w:rsidR="00A0551E" w:rsidRPr="00DB1716" w:rsidRDefault="00A0551E" w:rsidP="00A0551E">
      <w:pPr>
        <w:spacing w:line="276" w:lineRule="auto"/>
        <w:ind w:firstLine="697"/>
        <w:jc w:val="both"/>
        <w:rPr>
          <w:lang w:val="de-DE"/>
        </w:rPr>
      </w:pPr>
      <w:r w:rsidRPr="00DB1716">
        <w:rPr>
          <w:rFonts w:ascii="Arial" w:hAnsi="Arial"/>
          <w:sz w:val="16"/>
          <w:lang w:val="de-DE"/>
        </w:rPr>
        <w:t>45138 Essen, Germany</w:t>
      </w:r>
    </w:p>
    <w:p w14:paraId="2F88EAC8" w14:textId="77777777" w:rsidR="00A0551E" w:rsidRPr="00DB1716" w:rsidRDefault="00A0551E" w:rsidP="00A0551E">
      <w:pPr>
        <w:spacing w:line="276" w:lineRule="auto"/>
        <w:ind w:firstLine="697"/>
        <w:jc w:val="both"/>
        <w:rPr>
          <w:lang w:val="de-DE"/>
        </w:rPr>
      </w:pPr>
      <w:r w:rsidRPr="00DB1716">
        <w:rPr>
          <w:rFonts w:ascii="Arial" w:hAnsi="Arial"/>
          <w:sz w:val="16"/>
          <w:lang w:val="de-DE"/>
        </w:rPr>
        <w:t>Tel.: +49 201 5454 1234</w:t>
      </w:r>
    </w:p>
    <w:p w14:paraId="32A3D911" w14:textId="77777777" w:rsidR="00A0551E" w:rsidRPr="00DB1716" w:rsidRDefault="00A0551E" w:rsidP="00A0551E">
      <w:pPr>
        <w:spacing w:line="276" w:lineRule="auto"/>
        <w:ind w:firstLine="697"/>
        <w:jc w:val="both"/>
        <w:rPr>
          <w:lang w:val="de-DE"/>
        </w:rPr>
      </w:pPr>
      <w:r w:rsidRPr="00DB1716">
        <w:rPr>
          <w:rFonts w:ascii="Arial" w:hAnsi="Arial"/>
          <w:sz w:val="16"/>
          <w:lang w:val="de-DE"/>
        </w:rPr>
        <w:t>Fax: +49 201 5454 1235</w:t>
      </w:r>
    </w:p>
    <w:p w14:paraId="52CB35EB" w14:textId="77777777" w:rsidR="00A0551E" w:rsidRPr="001936F7" w:rsidRDefault="00A0551E" w:rsidP="00A0551E">
      <w:pPr>
        <w:spacing w:line="276" w:lineRule="auto"/>
        <w:ind w:firstLine="697"/>
        <w:jc w:val="both"/>
        <w:rPr>
          <w:lang w:val="de-DE"/>
        </w:rPr>
      </w:pPr>
      <w:proofErr w:type="spellStart"/>
      <w:r w:rsidRPr="001936F7">
        <w:rPr>
          <w:rFonts w:ascii="Arial" w:hAnsi="Arial"/>
          <w:sz w:val="16"/>
          <w:lang w:val="de-DE"/>
        </w:rPr>
        <w:t>e-mail</w:t>
      </w:r>
      <w:proofErr w:type="spellEnd"/>
      <w:r w:rsidRPr="001936F7">
        <w:rPr>
          <w:rFonts w:ascii="Arial" w:hAnsi="Arial"/>
          <w:sz w:val="16"/>
          <w:lang w:val="de-DE"/>
        </w:rPr>
        <w:t xml:space="preserve">: </w:t>
      </w:r>
      <w:r w:rsidRPr="001936F7">
        <w:rPr>
          <w:rFonts w:ascii="Arial" w:hAnsi="Arial"/>
          <w:color w:val="0000FF"/>
          <w:sz w:val="16"/>
          <w:lang w:val="de-DE"/>
        </w:rPr>
        <w:t>presse@secunet.com</w:t>
      </w:r>
    </w:p>
    <w:p w14:paraId="58E062EB" w14:textId="6898B83D" w:rsidR="00A0551E" w:rsidRPr="001936F7" w:rsidRDefault="002E17BA" w:rsidP="00A0551E">
      <w:pPr>
        <w:spacing w:line="276" w:lineRule="auto"/>
        <w:ind w:firstLine="697"/>
        <w:jc w:val="both"/>
        <w:rPr>
          <w:rFonts w:ascii="Arial" w:eastAsia="Arial" w:hAnsi="Arial" w:cs="Arial"/>
          <w:color w:val="0000FF"/>
          <w:sz w:val="16"/>
          <w:lang w:val="de-DE"/>
        </w:rPr>
      </w:pPr>
      <w:hyperlink r:id="rId8" w:history="1">
        <w:r w:rsidR="00B97905" w:rsidRPr="001936F7">
          <w:rPr>
            <w:rStyle w:val="Hyperlink"/>
            <w:rFonts w:ascii="Arial" w:hAnsi="Arial"/>
            <w:sz w:val="16"/>
            <w:lang w:val="de-DE"/>
          </w:rPr>
          <w:t>http://www.secunet.com</w:t>
        </w:r>
      </w:hyperlink>
    </w:p>
    <w:p w14:paraId="3995D026" w14:textId="77777777" w:rsidR="002F5CC4" w:rsidRPr="001936F7" w:rsidRDefault="002F5CC4" w:rsidP="00DB1716">
      <w:pPr>
        <w:spacing w:line="276" w:lineRule="auto"/>
        <w:jc w:val="both"/>
        <w:rPr>
          <w:lang w:val="de-DE"/>
        </w:rPr>
      </w:pPr>
    </w:p>
    <w:p w14:paraId="2E4734E4" w14:textId="77777777" w:rsidR="00A0551E" w:rsidRDefault="00A0551E" w:rsidP="00A0551E">
      <w:pPr>
        <w:pStyle w:val="Kopfzeile"/>
        <w:ind w:left="709" w:right="-2"/>
        <w:jc w:val="both"/>
        <w:outlineLvl w:val="0"/>
        <w:rPr>
          <w:rFonts w:ascii="Arial" w:hAnsi="Arial"/>
          <w:b/>
          <w:sz w:val="16"/>
        </w:rPr>
      </w:pPr>
      <w:r>
        <w:rPr>
          <w:rFonts w:ascii="Arial" w:hAnsi="Arial"/>
          <w:b/>
          <w:sz w:val="16"/>
        </w:rPr>
        <w:t xml:space="preserve">secunet – protection for digital infrastructures </w:t>
      </w:r>
    </w:p>
    <w:p w14:paraId="7CC4E3DE" w14:textId="77777777" w:rsidR="00A0551E" w:rsidRPr="002935D4" w:rsidRDefault="00A0551E" w:rsidP="00A0551E">
      <w:pPr>
        <w:ind w:left="709" w:hanging="12"/>
        <w:jc w:val="both"/>
        <w:rPr>
          <w:rFonts w:ascii="Arial" w:hAnsi="Arial" w:cs="Arial"/>
          <w:sz w:val="16"/>
          <w:szCs w:val="16"/>
        </w:rPr>
      </w:pPr>
      <w:r>
        <w:rPr>
          <w:rFonts w:ascii="Arial" w:hAnsi="Arial"/>
          <w:sz w:val="16"/>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fields with particular requirements on security – such as cloud computing, </w:t>
      </w:r>
      <w:proofErr w:type="spellStart"/>
      <w:r>
        <w:rPr>
          <w:rFonts w:ascii="Arial" w:hAnsi="Arial"/>
          <w:sz w:val="16"/>
        </w:rPr>
        <w:t>IIoT</w:t>
      </w:r>
      <w:proofErr w:type="spellEnd"/>
      <w:r>
        <w:rPr>
          <w:rFonts w:ascii="Arial" w:hAnsi="Arial"/>
          <w:sz w:val="16"/>
        </w:rPr>
        <w:t xml:space="preserve">, eGovernment and eHealth. With security solutions from secunet, companies can maintain the highest security standards in digitalisation projects and thus expedite their digital transformation. </w:t>
      </w:r>
    </w:p>
    <w:p w14:paraId="2866C212" w14:textId="77777777" w:rsidR="00A0551E" w:rsidRDefault="00A0551E" w:rsidP="00A0551E">
      <w:pPr>
        <w:ind w:left="709" w:hanging="12"/>
        <w:jc w:val="both"/>
        <w:rPr>
          <w:rFonts w:ascii="Arial" w:hAnsi="Arial" w:cs="Arial"/>
          <w:sz w:val="16"/>
          <w:szCs w:val="16"/>
        </w:rPr>
      </w:pPr>
    </w:p>
    <w:p w14:paraId="09300149" w14:textId="650CCA79" w:rsidR="00A0551E" w:rsidRDefault="00A0551E" w:rsidP="00A0551E">
      <w:pPr>
        <w:ind w:left="709" w:hanging="12"/>
        <w:jc w:val="both"/>
        <w:rPr>
          <w:rFonts w:ascii="Arial" w:hAnsi="Arial" w:cs="Arial"/>
          <w:sz w:val="16"/>
          <w:szCs w:val="16"/>
        </w:rPr>
      </w:pPr>
      <w:r>
        <w:rPr>
          <w:rFonts w:ascii="Arial" w:hAnsi="Arial"/>
          <w:sz w:val="16"/>
        </w:rPr>
        <w:t xml:space="preserve">Over 700 experts strengthen the digital sovereignty of governments, businesses and society. </w:t>
      </w:r>
      <w:proofErr w:type="spellStart"/>
      <w:r>
        <w:rPr>
          <w:rFonts w:ascii="Arial" w:hAnsi="Arial"/>
          <w:sz w:val="16"/>
        </w:rPr>
        <w:t>secunet’s</w:t>
      </w:r>
      <w:proofErr w:type="spellEnd"/>
      <w:r>
        <w:rPr>
          <w:rFonts w:ascii="Arial" w:hAnsi="Arial"/>
          <w:sz w:val="16"/>
        </w:rPr>
        <w:t xml:space="preserve"> customers include federal ministries, more than 20 DAX-listed corporations as well as </w:t>
      </w:r>
      <w:r>
        <w:rPr>
          <w:rFonts w:ascii="Arial" w:hAnsi="Arial"/>
          <w:sz w:val="16"/>
        </w:rPr>
        <w:lastRenderedPageBreak/>
        <w:t>other national and international organisations. The Company was founded in 1997. It is listed in the Prime Standard segment of the Frankfurt Stock Exchange and achieved revenues of 285.6 million euros in 2020.</w:t>
      </w:r>
    </w:p>
    <w:p w14:paraId="11AE11B5" w14:textId="77777777" w:rsidR="00A0551E" w:rsidRDefault="00A0551E" w:rsidP="00A0551E">
      <w:pPr>
        <w:ind w:left="709" w:hanging="12"/>
        <w:jc w:val="both"/>
        <w:rPr>
          <w:rFonts w:ascii="Arial" w:hAnsi="Arial" w:cs="Arial"/>
          <w:sz w:val="16"/>
          <w:szCs w:val="16"/>
        </w:rPr>
      </w:pPr>
    </w:p>
    <w:p w14:paraId="5DEA0B78" w14:textId="77777777" w:rsidR="00A0551E" w:rsidRDefault="00A0551E" w:rsidP="00A0551E">
      <w:pPr>
        <w:ind w:left="709" w:hanging="12"/>
        <w:jc w:val="both"/>
        <w:rPr>
          <w:rFonts w:ascii="Arial" w:hAnsi="Arial"/>
          <w:b/>
          <w:sz w:val="16"/>
        </w:rPr>
      </w:pPr>
      <w:r>
        <w:rPr>
          <w:rFonts w:ascii="Arial" w:hAnsi="Arial"/>
          <w:sz w:val="16"/>
        </w:rPr>
        <w:t>secunet is an IT security partner to the Federal Republic of Germany and a partner of the German Alliance for Cyber Security.</w:t>
      </w:r>
    </w:p>
    <w:p w14:paraId="76C6D5B4" w14:textId="77777777" w:rsidR="00A0551E" w:rsidRDefault="00A0551E" w:rsidP="00A0551E">
      <w:pPr>
        <w:pStyle w:val="Kopfzeile"/>
        <w:tabs>
          <w:tab w:val="clear" w:pos="4536"/>
          <w:tab w:val="clear" w:pos="9072"/>
        </w:tabs>
        <w:ind w:left="709" w:right="-2"/>
        <w:jc w:val="both"/>
        <w:rPr>
          <w:rFonts w:ascii="Arial" w:hAnsi="Arial"/>
          <w:sz w:val="16"/>
        </w:rPr>
      </w:pPr>
    </w:p>
    <w:p w14:paraId="450155CC" w14:textId="45E0E5E2" w:rsidR="00A0551E" w:rsidRDefault="00A0551E" w:rsidP="00A0551E">
      <w:pPr>
        <w:ind w:left="697"/>
        <w:jc w:val="both"/>
        <w:rPr>
          <w:rFonts w:ascii="Arial" w:hAnsi="Arial"/>
          <w:i/>
          <w:sz w:val="16"/>
        </w:rPr>
      </w:pPr>
      <w:r>
        <w:rPr>
          <w:rFonts w:ascii="Arial" w:hAnsi="Arial"/>
          <w:i/>
          <w:sz w:val="16"/>
        </w:rPr>
        <w:t xml:space="preserve">Further information can be found at </w:t>
      </w:r>
      <w:hyperlink r:id="rId9" w:history="1">
        <w:r>
          <w:rPr>
            <w:rStyle w:val="Hyperlink"/>
            <w:rFonts w:ascii="Arial" w:hAnsi="Arial"/>
            <w:i/>
            <w:sz w:val="16"/>
          </w:rPr>
          <w:t>www.secunet.com</w:t>
        </w:r>
      </w:hyperlink>
      <w:r>
        <w:rPr>
          <w:rFonts w:ascii="Arial" w:hAnsi="Arial"/>
          <w:i/>
          <w:sz w:val="16"/>
        </w:rPr>
        <w:t>.</w:t>
      </w:r>
    </w:p>
    <w:p w14:paraId="5F45533E" w14:textId="77777777" w:rsidR="00A0551E" w:rsidRDefault="00A0551E" w:rsidP="00A0551E">
      <w:pPr>
        <w:ind w:left="708"/>
        <w:rPr>
          <w:rFonts w:ascii="Arial" w:hAnsi="Arial" w:cs="Arial"/>
          <w:b/>
          <w:sz w:val="16"/>
          <w:szCs w:val="16"/>
        </w:rPr>
      </w:pPr>
    </w:p>
    <w:p w14:paraId="01974D17" w14:textId="77777777" w:rsidR="00A0551E" w:rsidRDefault="00A0551E" w:rsidP="00A0551E">
      <w:pPr>
        <w:spacing w:line="276" w:lineRule="auto"/>
        <w:rPr>
          <w:rFonts w:ascii="Arial" w:eastAsia="Arial" w:hAnsi="Arial" w:cs="Arial"/>
          <w:b/>
          <w:i/>
          <w:sz w:val="16"/>
        </w:rPr>
      </w:pPr>
    </w:p>
    <w:p w14:paraId="24751D7C" w14:textId="77777777" w:rsidR="00A0551E" w:rsidRPr="00E425BD" w:rsidRDefault="00A0551E" w:rsidP="00A0551E">
      <w:pPr>
        <w:spacing w:line="276" w:lineRule="auto"/>
        <w:ind w:firstLine="697"/>
      </w:pPr>
      <w:r>
        <w:rPr>
          <w:rFonts w:ascii="Arial" w:hAnsi="Arial"/>
          <w:b/>
          <w:i/>
          <w:sz w:val="16"/>
        </w:rPr>
        <w:t>Disclaimer</w:t>
      </w:r>
    </w:p>
    <w:p w14:paraId="23100B8C" w14:textId="6864F71A" w:rsidR="008877F8" w:rsidRPr="00A0551E" w:rsidRDefault="00A0551E" w:rsidP="00A0551E">
      <w:pPr>
        <w:spacing w:line="276" w:lineRule="auto"/>
        <w:ind w:left="697"/>
        <w:jc w:val="both"/>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A0551E">
      <w:headerReference w:type="even" r:id="rId10"/>
      <w:headerReference w:type="default" r:id="rId11"/>
      <w:footerReference w:type="even" r:id="rId12"/>
      <w:footerReference w:type="default" r:id="rId13"/>
      <w:headerReference w:type="first" r:id="rId14"/>
      <w:foot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B0B2" w14:textId="77777777" w:rsidR="002C111E" w:rsidRDefault="002C111E">
      <w:r>
        <w:separator/>
      </w:r>
    </w:p>
  </w:endnote>
  <w:endnote w:type="continuationSeparator" w:id="0">
    <w:p w14:paraId="63086F44" w14:textId="77777777" w:rsidR="002C111E" w:rsidRDefault="002C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xiforma for Sec">
    <w:altName w:val="Axiformafor Sec"/>
    <w:panose1 w:val="00000000000000000000"/>
    <w:charset w:val="00"/>
    <w:family w:val="auto"/>
    <w:pitch w:val="variable"/>
    <w:sig w:usb0="A000022F" w:usb1="0000201B" w:usb2="00000000" w:usb3="00000000" w:csb0="00000097"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76BC" w14:textId="70AB6B31"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706A9">
      <w:rPr>
        <w:rStyle w:val="Seitenzahl"/>
        <w:rFonts w:ascii="Arial" w:hAnsi="Arial"/>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706A9">
      <w:rPr>
        <w:rStyle w:val="Seitenzahl"/>
        <w:rFonts w:ascii="Arial" w:hAnsi="Arial"/>
        <w:sz w:val="22"/>
      </w:rPr>
      <w:t>4</w:t>
    </w:r>
    <w:r>
      <w:rPr>
        <w:rStyle w:val="Seitenzahl"/>
        <w:rFonts w:ascii="Arial" w:hAnsi="Arial"/>
        <w:sz w:val="22"/>
      </w:rPr>
      <w:fldChar w:fldCharType="end"/>
    </w:r>
  </w:p>
  <w:p w14:paraId="0DA8CEEF" w14:textId="77777777" w:rsidR="00C17202" w:rsidRDefault="00C172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2C83" w14:textId="77777777" w:rsidR="009147B0" w:rsidRDefault="009147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290C" w14:textId="77777777" w:rsidR="002C111E" w:rsidRDefault="002C111E">
      <w:r>
        <w:separator/>
      </w:r>
    </w:p>
  </w:footnote>
  <w:footnote w:type="continuationSeparator" w:id="0">
    <w:p w14:paraId="5AC34F82" w14:textId="77777777" w:rsidR="002C111E" w:rsidRDefault="002C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F689" w14:textId="47C971D4" w:rsidR="009147B0" w:rsidRDefault="009147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751E" w14:textId="16209E4C"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744C" w14:textId="58441AEA"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 release</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DA56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5"/>
    <w:multiLevelType w:val="multilevel"/>
    <w:tmpl w:val="00000001"/>
    <w:lvl w:ilvl="0">
      <w:start w:val="1"/>
      <w:numFmt w:val="decimal"/>
      <w:lvlText w:val="•"/>
      <w:lvlJc w:val="left"/>
      <w:pPr>
        <w:tabs>
          <w:tab w:val="num" w:pos="1428"/>
        </w:tabs>
        <w:ind w:left="1428" w:hanging="360"/>
      </w:pPr>
      <w:rPr>
        <w:rFonts w:ascii="Arial" w:eastAsia="Arial" w:hAnsi="Arial" w:cs="Arial"/>
        <w:color w:val="000000"/>
        <w:sz w:val="20"/>
      </w:rPr>
    </w:lvl>
    <w:lvl w:ilvl="1">
      <w:start w:val="1"/>
      <w:numFmt w:val="lowerLetter"/>
      <w:lvlText w:val="◦"/>
      <w:lvlJc w:val="left"/>
      <w:pPr>
        <w:tabs>
          <w:tab w:val="num" w:pos="2148"/>
        </w:tabs>
        <w:ind w:left="2148" w:hanging="360"/>
      </w:pPr>
    </w:lvl>
    <w:lvl w:ilvl="2">
      <w:start w:val="1"/>
      <w:numFmt w:val="lowerRoman"/>
      <w:lvlText w:val="▪"/>
      <w:lvlJc w:val="left"/>
      <w:pPr>
        <w:tabs>
          <w:tab w:val="num" w:pos="2868"/>
        </w:tabs>
        <w:ind w:left="2868" w:hanging="180"/>
      </w:pPr>
    </w:lvl>
    <w:lvl w:ilvl="3">
      <w:start w:val="1"/>
      <w:numFmt w:val="decimal"/>
      <w:lvlText w:val="•"/>
      <w:lvlJc w:val="left"/>
      <w:pPr>
        <w:tabs>
          <w:tab w:val="num" w:pos="3588"/>
        </w:tabs>
        <w:ind w:left="3588" w:hanging="360"/>
      </w:pPr>
    </w:lvl>
    <w:lvl w:ilvl="4">
      <w:start w:val="1"/>
      <w:numFmt w:val="lowerLetter"/>
      <w:lvlText w:val="◦"/>
      <w:lvlJc w:val="left"/>
      <w:pPr>
        <w:tabs>
          <w:tab w:val="num" w:pos="4308"/>
        </w:tabs>
        <w:ind w:left="4308" w:hanging="360"/>
      </w:pPr>
    </w:lvl>
    <w:lvl w:ilvl="5">
      <w:start w:val="1"/>
      <w:numFmt w:val="lowerRoman"/>
      <w:lvlText w:val="▪"/>
      <w:lvlJc w:val="left"/>
      <w:pPr>
        <w:tabs>
          <w:tab w:val="num" w:pos="5028"/>
        </w:tabs>
        <w:ind w:left="5028" w:hanging="180"/>
      </w:pPr>
    </w:lvl>
    <w:lvl w:ilvl="6">
      <w:start w:val="1"/>
      <w:numFmt w:val="decimal"/>
      <w:lvlText w:val="•"/>
      <w:lvlJc w:val="left"/>
      <w:pPr>
        <w:tabs>
          <w:tab w:val="num" w:pos="5748"/>
        </w:tabs>
        <w:ind w:left="5748" w:hanging="360"/>
      </w:pPr>
    </w:lvl>
    <w:lvl w:ilvl="7">
      <w:start w:val="1"/>
      <w:numFmt w:val="lowerLetter"/>
      <w:lvlText w:val="◦"/>
      <w:lvlJc w:val="left"/>
      <w:pPr>
        <w:tabs>
          <w:tab w:val="num" w:pos="6468"/>
        </w:tabs>
        <w:ind w:left="6468" w:hanging="360"/>
      </w:pPr>
    </w:lvl>
    <w:lvl w:ilvl="8">
      <w:start w:val="1"/>
      <w:numFmt w:val="lowerRoman"/>
      <w:lvlText w:val="▪"/>
      <w:lvlJc w:val="left"/>
      <w:pPr>
        <w:tabs>
          <w:tab w:val="num" w:pos="7188"/>
        </w:tabs>
        <w:ind w:left="7188" w:hanging="180"/>
      </w:pPr>
    </w:lvl>
  </w:abstractNum>
  <w:abstractNum w:abstractNumId="3"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6"/>
  </w:num>
  <w:num w:numId="2">
    <w:abstractNumId w:val="23"/>
  </w:num>
  <w:num w:numId="3">
    <w:abstractNumId w:val="10"/>
  </w:num>
  <w:num w:numId="4">
    <w:abstractNumId w:val="22"/>
  </w:num>
  <w:num w:numId="5">
    <w:abstractNumId w:val="26"/>
  </w:num>
  <w:num w:numId="6">
    <w:abstractNumId w:val="1"/>
    <w:lvlOverride w:ilvl="0">
      <w:lvl w:ilvl="0">
        <w:numFmt w:val="bullet"/>
        <w:lvlText w:val=""/>
        <w:legacy w:legacy="1" w:legacySpace="0" w:legacyIndent="0"/>
        <w:lvlJc w:val="left"/>
        <w:rPr>
          <w:rFonts w:ascii="Symbol" w:hAnsi="Symbol" w:hint="default"/>
        </w:rPr>
      </w:lvl>
    </w:lvlOverride>
  </w:num>
  <w:num w:numId="7">
    <w:abstractNumId w:val="19"/>
  </w:num>
  <w:num w:numId="8">
    <w:abstractNumId w:val="21"/>
  </w:num>
  <w:num w:numId="9">
    <w:abstractNumId w:val="24"/>
  </w:num>
  <w:num w:numId="10">
    <w:abstractNumId w:val="3"/>
  </w:num>
  <w:num w:numId="11">
    <w:abstractNumId w:val="14"/>
  </w:num>
  <w:num w:numId="12">
    <w:abstractNumId w:val="25"/>
  </w:num>
  <w:num w:numId="13">
    <w:abstractNumId w:val="13"/>
  </w:num>
  <w:num w:numId="14">
    <w:abstractNumId w:val="15"/>
  </w:num>
  <w:num w:numId="15">
    <w:abstractNumId w:val="17"/>
  </w:num>
  <w:num w:numId="16">
    <w:abstractNumId w:val="8"/>
  </w:num>
  <w:num w:numId="17">
    <w:abstractNumId w:val="20"/>
  </w:num>
  <w:num w:numId="18">
    <w:abstractNumId w:val="12"/>
  </w:num>
  <w:num w:numId="19">
    <w:abstractNumId w:val="5"/>
  </w:num>
  <w:num w:numId="20">
    <w:abstractNumId w:val="18"/>
  </w:num>
  <w:num w:numId="21">
    <w:abstractNumId w:val="11"/>
  </w:num>
  <w:num w:numId="22">
    <w:abstractNumId w:val="7"/>
  </w:num>
  <w:num w:numId="23">
    <w:abstractNumId w:val="16"/>
  </w:num>
  <w:num w:numId="24">
    <w:abstractNumId w:val="9"/>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24E2E"/>
    <w:rsid w:val="0002702F"/>
    <w:rsid w:val="0003690E"/>
    <w:rsid w:val="00036D1C"/>
    <w:rsid w:val="00045700"/>
    <w:rsid w:val="00056699"/>
    <w:rsid w:val="00061E4C"/>
    <w:rsid w:val="00070E91"/>
    <w:rsid w:val="00074FB6"/>
    <w:rsid w:val="000A12BE"/>
    <w:rsid w:val="000B700C"/>
    <w:rsid w:val="000C2B19"/>
    <w:rsid w:val="000C4372"/>
    <w:rsid w:val="000D0B22"/>
    <w:rsid w:val="000E6FE7"/>
    <w:rsid w:val="000F4424"/>
    <w:rsid w:val="001045A7"/>
    <w:rsid w:val="00105F34"/>
    <w:rsid w:val="001075C5"/>
    <w:rsid w:val="0011530A"/>
    <w:rsid w:val="00117B4A"/>
    <w:rsid w:val="0012043C"/>
    <w:rsid w:val="001249CD"/>
    <w:rsid w:val="00130C10"/>
    <w:rsid w:val="00133746"/>
    <w:rsid w:val="001404C4"/>
    <w:rsid w:val="001433E3"/>
    <w:rsid w:val="00150633"/>
    <w:rsid w:val="0015116B"/>
    <w:rsid w:val="001532AF"/>
    <w:rsid w:val="00153444"/>
    <w:rsid w:val="00160A5E"/>
    <w:rsid w:val="00163A08"/>
    <w:rsid w:val="001706A9"/>
    <w:rsid w:val="001745A8"/>
    <w:rsid w:val="0018248D"/>
    <w:rsid w:val="001871AB"/>
    <w:rsid w:val="00190566"/>
    <w:rsid w:val="001936F7"/>
    <w:rsid w:val="00195108"/>
    <w:rsid w:val="001A792F"/>
    <w:rsid w:val="001C494A"/>
    <w:rsid w:val="001C64DA"/>
    <w:rsid w:val="001E14D4"/>
    <w:rsid w:val="001E278F"/>
    <w:rsid w:val="001E7F35"/>
    <w:rsid w:val="001F0C6F"/>
    <w:rsid w:val="001F70FA"/>
    <w:rsid w:val="00200164"/>
    <w:rsid w:val="002053C2"/>
    <w:rsid w:val="00211508"/>
    <w:rsid w:val="00225657"/>
    <w:rsid w:val="00227903"/>
    <w:rsid w:val="00227CF5"/>
    <w:rsid w:val="002303CE"/>
    <w:rsid w:val="00233340"/>
    <w:rsid w:val="00243467"/>
    <w:rsid w:val="002502E1"/>
    <w:rsid w:val="002548A9"/>
    <w:rsid w:val="00255438"/>
    <w:rsid w:val="0027167D"/>
    <w:rsid w:val="00275A6D"/>
    <w:rsid w:val="00293DC8"/>
    <w:rsid w:val="002976D1"/>
    <w:rsid w:val="00297891"/>
    <w:rsid w:val="002A6536"/>
    <w:rsid w:val="002A7A05"/>
    <w:rsid w:val="002B3326"/>
    <w:rsid w:val="002B544D"/>
    <w:rsid w:val="002B6ED4"/>
    <w:rsid w:val="002C111E"/>
    <w:rsid w:val="002C431F"/>
    <w:rsid w:val="002E4378"/>
    <w:rsid w:val="002E7889"/>
    <w:rsid w:val="002F2BD7"/>
    <w:rsid w:val="002F403D"/>
    <w:rsid w:val="002F5CC4"/>
    <w:rsid w:val="002F6780"/>
    <w:rsid w:val="00302BC0"/>
    <w:rsid w:val="0030508F"/>
    <w:rsid w:val="0031170A"/>
    <w:rsid w:val="003124BB"/>
    <w:rsid w:val="003229C6"/>
    <w:rsid w:val="00327AD2"/>
    <w:rsid w:val="00340127"/>
    <w:rsid w:val="00341EA9"/>
    <w:rsid w:val="00345097"/>
    <w:rsid w:val="00354991"/>
    <w:rsid w:val="00360217"/>
    <w:rsid w:val="003A2B5B"/>
    <w:rsid w:val="003A4324"/>
    <w:rsid w:val="003B4698"/>
    <w:rsid w:val="003B5822"/>
    <w:rsid w:val="003C2B3B"/>
    <w:rsid w:val="003C3AED"/>
    <w:rsid w:val="003D0DA0"/>
    <w:rsid w:val="003D3955"/>
    <w:rsid w:val="003E446B"/>
    <w:rsid w:val="003F0FE4"/>
    <w:rsid w:val="00405369"/>
    <w:rsid w:val="004144F5"/>
    <w:rsid w:val="00427CEA"/>
    <w:rsid w:val="00440BD5"/>
    <w:rsid w:val="0044283A"/>
    <w:rsid w:val="004441ED"/>
    <w:rsid w:val="00447CCB"/>
    <w:rsid w:val="00456FA4"/>
    <w:rsid w:val="00457349"/>
    <w:rsid w:val="00486CEF"/>
    <w:rsid w:val="00486F57"/>
    <w:rsid w:val="004924D9"/>
    <w:rsid w:val="00497979"/>
    <w:rsid w:val="004A0F46"/>
    <w:rsid w:val="004A2483"/>
    <w:rsid w:val="004A6854"/>
    <w:rsid w:val="004B4387"/>
    <w:rsid w:val="004B6905"/>
    <w:rsid w:val="004C3844"/>
    <w:rsid w:val="004F7F88"/>
    <w:rsid w:val="005008CC"/>
    <w:rsid w:val="005108C5"/>
    <w:rsid w:val="00520BBB"/>
    <w:rsid w:val="00521485"/>
    <w:rsid w:val="0052247A"/>
    <w:rsid w:val="0053680D"/>
    <w:rsid w:val="00553784"/>
    <w:rsid w:val="005573AA"/>
    <w:rsid w:val="005575BA"/>
    <w:rsid w:val="00563810"/>
    <w:rsid w:val="00567E1C"/>
    <w:rsid w:val="00570208"/>
    <w:rsid w:val="00570F25"/>
    <w:rsid w:val="00582564"/>
    <w:rsid w:val="0059508B"/>
    <w:rsid w:val="005B1F3F"/>
    <w:rsid w:val="005B3F20"/>
    <w:rsid w:val="005C19C5"/>
    <w:rsid w:val="005C1DE6"/>
    <w:rsid w:val="005E069A"/>
    <w:rsid w:val="005E07FC"/>
    <w:rsid w:val="005F42E9"/>
    <w:rsid w:val="005F5428"/>
    <w:rsid w:val="005F635B"/>
    <w:rsid w:val="00602B86"/>
    <w:rsid w:val="006061CD"/>
    <w:rsid w:val="006068C1"/>
    <w:rsid w:val="00615C76"/>
    <w:rsid w:val="00616166"/>
    <w:rsid w:val="00627946"/>
    <w:rsid w:val="006338C8"/>
    <w:rsid w:val="0063488D"/>
    <w:rsid w:val="00636F7C"/>
    <w:rsid w:val="00641AE0"/>
    <w:rsid w:val="006622B8"/>
    <w:rsid w:val="00664771"/>
    <w:rsid w:val="00676CAA"/>
    <w:rsid w:val="00681769"/>
    <w:rsid w:val="006877AA"/>
    <w:rsid w:val="006952ED"/>
    <w:rsid w:val="006A77C8"/>
    <w:rsid w:val="006B27B3"/>
    <w:rsid w:val="006B303A"/>
    <w:rsid w:val="006C2A0A"/>
    <w:rsid w:val="006C3145"/>
    <w:rsid w:val="006C7756"/>
    <w:rsid w:val="006D766F"/>
    <w:rsid w:val="006E75FF"/>
    <w:rsid w:val="006F6607"/>
    <w:rsid w:val="0070183A"/>
    <w:rsid w:val="007259B5"/>
    <w:rsid w:val="00725F5A"/>
    <w:rsid w:val="00733BF3"/>
    <w:rsid w:val="0074117A"/>
    <w:rsid w:val="0074258C"/>
    <w:rsid w:val="007505DB"/>
    <w:rsid w:val="0076251C"/>
    <w:rsid w:val="00762F43"/>
    <w:rsid w:val="00765B53"/>
    <w:rsid w:val="00772F37"/>
    <w:rsid w:val="00773C43"/>
    <w:rsid w:val="00785E77"/>
    <w:rsid w:val="007905EC"/>
    <w:rsid w:val="007A03D5"/>
    <w:rsid w:val="007A4FDA"/>
    <w:rsid w:val="007C2C01"/>
    <w:rsid w:val="007D0D62"/>
    <w:rsid w:val="007D2C32"/>
    <w:rsid w:val="007E4ACB"/>
    <w:rsid w:val="007F6002"/>
    <w:rsid w:val="007F6806"/>
    <w:rsid w:val="007F683E"/>
    <w:rsid w:val="00815BA0"/>
    <w:rsid w:val="0081682E"/>
    <w:rsid w:val="00816873"/>
    <w:rsid w:val="00817D59"/>
    <w:rsid w:val="0082203B"/>
    <w:rsid w:val="0082247B"/>
    <w:rsid w:val="008300E1"/>
    <w:rsid w:val="00841BC9"/>
    <w:rsid w:val="00852A06"/>
    <w:rsid w:val="00870DB0"/>
    <w:rsid w:val="0087418A"/>
    <w:rsid w:val="008756C4"/>
    <w:rsid w:val="008776B0"/>
    <w:rsid w:val="00883C5E"/>
    <w:rsid w:val="008877F8"/>
    <w:rsid w:val="008878D7"/>
    <w:rsid w:val="00894DF7"/>
    <w:rsid w:val="008C1149"/>
    <w:rsid w:val="008C280E"/>
    <w:rsid w:val="008D0050"/>
    <w:rsid w:val="008D4276"/>
    <w:rsid w:val="008E063E"/>
    <w:rsid w:val="008E2787"/>
    <w:rsid w:val="008E7A1D"/>
    <w:rsid w:val="008F6670"/>
    <w:rsid w:val="009013CE"/>
    <w:rsid w:val="00901B7C"/>
    <w:rsid w:val="00901EBF"/>
    <w:rsid w:val="009147B0"/>
    <w:rsid w:val="009225FC"/>
    <w:rsid w:val="00924874"/>
    <w:rsid w:val="0092676E"/>
    <w:rsid w:val="00932301"/>
    <w:rsid w:val="00945252"/>
    <w:rsid w:val="00951871"/>
    <w:rsid w:val="009605DB"/>
    <w:rsid w:val="00963B58"/>
    <w:rsid w:val="00966BC6"/>
    <w:rsid w:val="00980164"/>
    <w:rsid w:val="00997188"/>
    <w:rsid w:val="009B082D"/>
    <w:rsid w:val="009B409D"/>
    <w:rsid w:val="009B7EF8"/>
    <w:rsid w:val="009C39E2"/>
    <w:rsid w:val="009C5940"/>
    <w:rsid w:val="009E2A42"/>
    <w:rsid w:val="009E4CA0"/>
    <w:rsid w:val="009E5837"/>
    <w:rsid w:val="00A01E1B"/>
    <w:rsid w:val="00A0551E"/>
    <w:rsid w:val="00A061AF"/>
    <w:rsid w:val="00A10FD0"/>
    <w:rsid w:val="00A164CA"/>
    <w:rsid w:val="00A32D01"/>
    <w:rsid w:val="00A3586E"/>
    <w:rsid w:val="00A372D9"/>
    <w:rsid w:val="00A431CF"/>
    <w:rsid w:val="00A53647"/>
    <w:rsid w:val="00A54B8A"/>
    <w:rsid w:val="00A57A4A"/>
    <w:rsid w:val="00A66F4B"/>
    <w:rsid w:val="00A7212D"/>
    <w:rsid w:val="00A805BC"/>
    <w:rsid w:val="00A84E67"/>
    <w:rsid w:val="00A87845"/>
    <w:rsid w:val="00A923FF"/>
    <w:rsid w:val="00A93749"/>
    <w:rsid w:val="00A940AE"/>
    <w:rsid w:val="00A95CE8"/>
    <w:rsid w:val="00AA0E95"/>
    <w:rsid w:val="00AA1335"/>
    <w:rsid w:val="00AA3C26"/>
    <w:rsid w:val="00AA627F"/>
    <w:rsid w:val="00AB6522"/>
    <w:rsid w:val="00AC289E"/>
    <w:rsid w:val="00AC2F06"/>
    <w:rsid w:val="00AC5EB0"/>
    <w:rsid w:val="00AD2588"/>
    <w:rsid w:val="00AD7DC7"/>
    <w:rsid w:val="00AE053A"/>
    <w:rsid w:val="00AE1A2F"/>
    <w:rsid w:val="00B0272C"/>
    <w:rsid w:val="00B102E4"/>
    <w:rsid w:val="00B1339F"/>
    <w:rsid w:val="00B201CA"/>
    <w:rsid w:val="00B236A8"/>
    <w:rsid w:val="00B27815"/>
    <w:rsid w:val="00B31785"/>
    <w:rsid w:val="00B33555"/>
    <w:rsid w:val="00B34139"/>
    <w:rsid w:val="00B35383"/>
    <w:rsid w:val="00B50389"/>
    <w:rsid w:val="00B517AE"/>
    <w:rsid w:val="00B641F2"/>
    <w:rsid w:val="00B65AE5"/>
    <w:rsid w:val="00B734E1"/>
    <w:rsid w:val="00B74A6D"/>
    <w:rsid w:val="00B7696A"/>
    <w:rsid w:val="00B8280C"/>
    <w:rsid w:val="00B84C6C"/>
    <w:rsid w:val="00B85456"/>
    <w:rsid w:val="00B97905"/>
    <w:rsid w:val="00BA18D8"/>
    <w:rsid w:val="00BA519E"/>
    <w:rsid w:val="00BB39E5"/>
    <w:rsid w:val="00BC4024"/>
    <w:rsid w:val="00BE42B0"/>
    <w:rsid w:val="00C003D0"/>
    <w:rsid w:val="00C142BF"/>
    <w:rsid w:val="00C17202"/>
    <w:rsid w:val="00C23944"/>
    <w:rsid w:val="00C24F32"/>
    <w:rsid w:val="00C2721E"/>
    <w:rsid w:val="00C34ED4"/>
    <w:rsid w:val="00C421CE"/>
    <w:rsid w:val="00C45E6F"/>
    <w:rsid w:val="00C46CAD"/>
    <w:rsid w:val="00C61389"/>
    <w:rsid w:val="00C62781"/>
    <w:rsid w:val="00C724D9"/>
    <w:rsid w:val="00C73631"/>
    <w:rsid w:val="00C75AD0"/>
    <w:rsid w:val="00C86F59"/>
    <w:rsid w:val="00C93B49"/>
    <w:rsid w:val="00C96509"/>
    <w:rsid w:val="00CB4D8D"/>
    <w:rsid w:val="00CB58B4"/>
    <w:rsid w:val="00CB5FD7"/>
    <w:rsid w:val="00CC7756"/>
    <w:rsid w:val="00CF245E"/>
    <w:rsid w:val="00CF2951"/>
    <w:rsid w:val="00D026BA"/>
    <w:rsid w:val="00D07A80"/>
    <w:rsid w:val="00D07DFF"/>
    <w:rsid w:val="00D2076F"/>
    <w:rsid w:val="00D408BA"/>
    <w:rsid w:val="00D46F52"/>
    <w:rsid w:val="00D46FDB"/>
    <w:rsid w:val="00D50F10"/>
    <w:rsid w:val="00D51FAC"/>
    <w:rsid w:val="00D612F2"/>
    <w:rsid w:val="00D70F89"/>
    <w:rsid w:val="00D728C0"/>
    <w:rsid w:val="00D830B4"/>
    <w:rsid w:val="00D830D9"/>
    <w:rsid w:val="00D869EC"/>
    <w:rsid w:val="00D870FE"/>
    <w:rsid w:val="00D90449"/>
    <w:rsid w:val="00D94946"/>
    <w:rsid w:val="00DA5758"/>
    <w:rsid w:val="00DB1716"/>
    <w:rsid w:val="00DB1F95"/>
    <w:rsid w:val="00DB540E"/>
    <w:rsid w:val="00DC3650"/>
    <w:rsid w:val="00DD2F97"/>
    <w:rsid w:val="00DE4C62"/>
    <w:rsid w:val="00DE65B5"/>
    <w:rsid w:val="00DF6D88"/>
    <w:rsid w:val="00DF7EB5"/>
    <w:rsid w:val="00E1520E"/>
    <w:rsid w:val="00E15B32"/>
    <w:rsid w:val="00E16EFA"/>
    <w:rsid w:val="00E45F30"/>
    <w:rsid w:val="00E508F4"/>
    <w:rsid w:val="00E53961"/>
    <w:rsid w:val="00E5640B"/>
    <w:rsid w:val="00E56F81"/>
    <w:rsid w:val="00E619DD"/>
    <w:rsid w:val="00E6245A"/>
    <w:rsid w:val="00E62AB2"/>
    <w:rsid w:val="00E66DC9"/>
    <w:rsid w:val="00E727BE"/>
    <w:rsid w:val="00E745B9"/>
    <w:rsid w:val="00E83A44"/>
    <w:rsid w:val="00E92D9E"/>
    <w:rsid w:val="00E95DBD"/>
    <w:rsid w:val="00E96A5F"/>
    <w:rsid w:val="00EA4B1A"/>
    <w:rsid w:val="00EA64E8"/>
    <w:rsid w:val="00EA6663"/>
    <w:rsid w:val="00EA6FC6"/>
    <w:rsid w:val="00EA7851"/>
    <w:rsid w:val="00EB7AEA"/>
    <w:rsid w:val="00EC13AF"/>
    <w:rsid w:val="00EC6C28"/>
    <w:rsid w:val="00EC7EBD"/>
    <w:rsid w:val="00ED2138"/>
    <w:rsid w:val="00EE62C0"/>
    <w:rsid w:val="00EE7750"/>
    <w:rsid w:val="00EF4B33"/>
    <w:rsid w:val="00EF7865"/>
    <w:rsid w:val="00F10EFE"/>
    <w:rsid w:val="00F273AE"/>
    <w:rsid w:val="00F27EB9"/>
    <w:rsid w:val="00F30038"/>
    <w:rsid w:val="00F33A73"/>
    <w:rsid w:val="00F34A37"/>
    <w:rsid w:val="00F47B7D"/>
    <w:rsid w:val="00F50BE0"/>
    <w:rsid w:val="00F56941"/>
    <w:rsid w:val="00F56F39"/>
    <w:rsid w:val="00F6657E"/>
    <w:rsid w:val="00F70E33"/>
    <w:rsid w:val="00F725D4"/>
    <w:rsid w:val="00F73424"/>
    <w:rsid w:val="00F73C27"/>
    <w:rsid w:val="00F7408E"/>
    <w:rsid w:val="00F91BB7"/>
    <w:rsid w:val="00F91F21"/>
    <w:rsid w:val="00FB0E28"/>
    <w:rsid w:val="00FC4727"/>
    <w:rsid w:val="00FC48A1"/>
    <w:rsid w:val="00FC67C9"/>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DCF96E"/>
  <w15:docId w15:val="{89B09B34-9D65-4BB9-A2C2-33163EED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 w:type="paragraph" w:customStyle="1" w:styleId="Default">
    <w:name w:val="Default"/>
    <w:rsid w:val="003229C6"/>
    <w:pPr>
      <w:autoSpaceDE w:val="0"/>
      <w:autoSpaceDN w:val="0"/>
      <w:adjustRightInd w:val="0"/>
    </w:pPr>
    <w:rPr>
      <w:rFonts w:ascii="Axiforma for Sec" w:hAnsi="Axiforma for Sec" w:cs="Axiforma for Sec"/>
      <w:color w:val="000000"/>
      <w:sz w:val="24"/>
      <w:szCs w:val="24"/>
    </w:rPr>
  </w:style>
  <w:style w:type="character" w:customStyle="1" w:styleId="markedcontent">
    <w:name w:val="markedcontent"/>
    <w:basedOn w:val="Absatz-Standardschriftart"/>
    <w:rsid w:val="002F5CC4"/>
  </w:style>
  <w:style w:type="character" w:customStyle="1" w:styleId="highlight">
    <w:name w:val="highlight"/>
    <w:basedOn w:val="Absatz-Standardschriftart"/>
    <w:rsid w:val="002F5CC4"/>
  </w:style>
  <w:style w:type="paragraph" w:styleId="Aufzhlungszeichen">
    <w:name w:val="List Bullet"/>
    <w:basedOn w:val="Standard"/>
    <w:unhideWhenUsed/>
    <w:rsid w:val="00D728C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737">
      <w:bodyDiv w:val="1"/>
      <w:marLeft w:val="0"/>
      <w:marRight w:val="0"/>
      <w:marTop w:val="0"/>
      <w:marBottom w:val="0"/>
      <w:divBdr>
        <w:top w:val="none" w:sz="0" w:space="0" w:color="auto"/>
        <w:left w:val="none" w:sz="0" w:space="0" w:color="auto"/>
        <w:bottom w:val="none" w:sz="0" w:space="0" w:color="auto"/>
        <w:right w:val="none" w:sz="0" w:space="0" w:color="auto"/>
      </w:divBdr>
    </w:div>
    <w:div w:id="880631227">
      <w:bodyDiv w:val="1"/>
      <w:marLeft w:val="0"/>
      <w:marRight w:val="0"/>
      <w:marTop w:val="0"/>
      <w:marBottom w:val="0"/>
      <w:divBdr>
        <w:top w:val="none" w:sz="0" w:space="0" w:color="auto"/>
        <w:left w:val="none" w:sz="0" w:space="0" w:color="auto"/>
        <w:bottom w:val="none" w:sz="0" w:space="0" w:color="auto"/>
        <w:right w:val="none" w:sz="0" w:space="0" w:color="auto"/>
      </w:divBdr>
    </w:div>
    <w:div w:id="121773629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338896">
      <w:bodyDiv w:val="1"/>
      <w:marLeft w:val="0"/>
      <w:marRight w:val="0"/>
      <w:marTop w:val="0"/>
      <w:marBottom w:val="0"/>
      <w:divBdr>
        <w:top w:val="none" w:sz="0" w:space="0" w:color="auto"/>
        <w:left w:val="none" w:sz="0" w:space="0" w:color="auto"/>
        <w:bottom w:val="none" w:sz="0" w:space="0" w:color="auto"/>
        <w:right w:val="none" w:sz="0" w:space="0" w:color="auto"/>
      </w:divBdr>
    </w:div>
    <w:div w:id="2032611929">
      <w:bodyDiv w:val="1"/>
      <w:marLeft w:val="0"/>
      <w:marRight w:val="0"/>
      <w:marTop w:val="0"/>
      <w:marBottom w:val="0"/>
      <w:divBdr>
        <w:top w:val="none" w:sz="0" w:space="0" w:color="auto"/>
        <w:left w:val="none" w:sz="0" w:space="0" w:color="auto"/>
        <w:bottom w:val="none" w:sz="0" w:space="0" w:color="auto"/>
        <w:right w:val="none" w:sz="0" w:space="0" w:color="auto"/>
      </w:divBdr>
      <w:divsChild>
        <w:div w:id="395665164">
          <w:marLeft w:val="0"/>
          <w:marRight w:val="0"/>
          <w:marTop w:val="0"/>
          <w:marBottom w:val="0"/>
          <w:divBdr>
            <w:top w:val="none" w:sz="0" w:space="0" w:color="auto"/>
            <w:left w:val="none" w:sz="0" w:space="0" w:color="auto"/>
            <w:bottom w:val="none" w:sz="0" w:space="0" w:color="auto"/>
            <w:right w:val="none" w:sz="0" w:space="0" w:color="auto"/>
          </w:divBdr>
        </w:div>
      </w:divsChild>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96E6-C608-4C02-9375-ABAA2017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5103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22</cp:revision>
  <cp:lastPrinted>2022-01-20T17:40:00Z</cp:lastPrinted>
  <dcterms:created xsi:type="dcterms:W3CDTF">2022-01-07T15:42:00Z</dcterms:created>
  <dcterms:modified xsi:type="dcterms:W3CDTF">2022-01-20T17:41:00Z</dcterms:modified>
</cp:coreProperties>
</file>