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B70CB" w14:textId="0FA1498F" w:rsidR="00A164CA" w:rsidRPr="001433E3" w:rsidRDefault="00F73424">
      <w:pPr>
        <w:spacing w:after="360"/>
        <w:ind w:left="697" w:right="-285"/>
        <w:rPr>
          <w:rFonts w:ascii="Arial" w:hAnsi="Arial"/>
          <w:b/>
          <w:sz w:val="32"/>
        </w:rPr>
      </w:pPr>
      <w:r>
        <w:rPr>
          <w:rFonts w:ascii="Arial" w:hAnsi="Arial"/>
          <w:b/>
          <w:sz w:val="32"/>
        </w:rPr>
        <w:t>secunet Security Networks AG: revenues and earnings up significantly year-on-year after the first nine months of 2020</w:t>
      </w:r>
    </w:p>
    <w:p w14:paraId="6DF2F7AE" w14:textId="773CBB95" w:rsidR="002B3326" w:rsidRPr="00275A6D" w:rsidRDefault="009013CE" w:rsidP="00571280">
      <w:pPr>
        <w:spacing w:after="120" w:line="360" w:lineRule="auto"/>
        <w:ind w:left="697"/>
        <w:jc w:val="both"/>
        <w:rPr>
          <w:rFonts w:ascii="Arial" w:hAnsi="Arial"/>
          <w:b/>
          <w:sz w:val="22"/>
        </w:rPr>
      </w:pPr>
      <w:r>
        <w:rPr>
          <w:rFonts w:ascii="Arial" w:hAnsi="Arial"/>
          <w:b/>
          <w:i/>
          <w:sz w:val="22"/>
        </w:rPr>
        <w:t>[Essen, 4 November 2020]</w:t>
      </w:r>
      <w:r>
        <w:rPr>
          <w:rFonts w:ascii="Arial" w:hAnsi="Arial"/>
          <w:b/>
          <w:sz w:val="22"/>
        </w:rPr>
        <w:t xml:space="preserve"> secunet Security Networks AG (ISIN DE0007276503, WKN 727650), a leading German provider of high-quality, trustworthy IT security and IT security partner of the Federal Republic of Germany, today publishes its Group Quarterly Statement as at 30 September 2020. </w:t>
      </w:r>
      <w:r w:rsidR="00571280" w:rsidRPr="00571280">
        <w:rPr>
          <w:rFonts w:ascii="Arial" w:hAnsi="Arial"/>
          <w:b/>
          <w:sz w:val="22"/>
        </w:rPr>
        <w:t>Sales and EBIT increase</w:t>
      </w:r>
      <w:r w:rsidR="00571280">
        <w:rPr>
          <w:rFonts w:ascii="Arial" w:hAnsi="Arial"/>
          <w:b/>
          <w:sz w:val="22"/>
        </w:rPr>
        <w:t xml:space="preserve">d compared to the previous year, </w:t>
      </w:r>
      <w:r w:rsidR="00571280" w:rsidRPr="00571280">
        <w:rPr>
          <w:rFonts w:ascii="Arial" w:hAnsi="Arial"/>
          <w:b/>
          <w:sz w:val="22"/>
        </w:rPr>
        <w:t>the positive forecast at the end of the year is confirmed</w:t>
      </w:r>
      <w:r w:rsidR="00571280">
        <w:rPr>
          <w:rFonts w:ascii="Arial" w:hAnsi="Arial"/>
          <w:b/>
          <w:sz w:val="22"/>
        </w:rPr>
        <w:t>.</w:t>
      </w:r>
    </w:p>
    <w:p w14:paraId="5AC032ED" w14:textId="69A7DA0A" w:rsidR="00F73424" w:rsidRDefault="00F73424" w:rsidP="008F6670">
      <w:pPr>
        <w:spacing w:after="120" w:line="360" w:lineRule="auto"/>
        <w:ind w:left="697"/>
        <w:jc w:val="both"/>
        <w:rPr>
          <w:rFonts w:ascii="Arial" w:hAnsi="Arial"/>
          <w:sz w:val="22"/>
        </w:rPr>
      </w:pPr>
      <w:r>
        <w:rPr>
          <w:rFonts w:ascii="Arial" w:hAnsi="Arial"/>
          <w:sz w:val="22"/>
        </w:rPr>
        <w:t xml:space="preserve">In the period from January to September 2020, secunet Group achieved sales revenues of 189.0 million euros. </w:t>
      </w:r>
      <w:r w:rsidR="001018B5" w:rsidRPr="001018B5">
        <w:rPr>
          <w:rFonts w:ascii="Arial" w:hAnsi="Arial"/>
          <w:sz w:val="22"/>
        </w:rPr>
        <w:t>Compared with the same period of the previous year (163.5 million euros), this represents an increase of 16% or 25.5 million euros</w:t>
      </w:r>
      <w:r>
        <w:rPr>
          <w:rFonts w:ascii="Arial" w:hAnsi="Arial"/>
          <w:sz w:val="22"/>
        </w:rPr>
        <w:t>. The growth in sales revenue results primarily from the increased product business (trade goods, licences, maintenance and support) in the Public Sector division.</w:t>
      </w:r>
    </w:p>
    <w:p w14:paraId="4184B2BC" w14:textId="644FA9C7" w:rsidR="00817D59" w:rsidRDefault="00F73424" w:rsidP="008F6670">
      <w:pPr>
        <w:spacing w:after="120" w:line="360" w:lineRule="auto"/>
        <w:ind w:left="697"/>
        <w:jc w:val="both"/>
        <w:rPr>
          <w:rFonts w:ascii="Arial" w:hAnsi="Arial"/>
          <w:sz w:val="22"/>
        </w:rPr>
      </w:pPr>
      <w:r>
        <w:rPr>
          <w:rFonts w:ascii="Arial" w:hAnsi="Arial"/>
          <w:sz w:val="22"/>
        </w:rPr>
        <w:t>secunet Group achieved earnings before interest and taxes (EBIT) of 32.1 million euros in the first nine months of 2020. This co</w:t>
      </w:r>
      <w:r w:rsidR="0049351E">
        <w:rPr>
          <w:rFonts w:ascii="Arial" w:hAnsi="Arial"/>
          <w:sz w:val="22"/>
        </w:rPr>
        <w:t>rresponds to an increase of 45</w:t>
      </w:r>
      <w:r>
        <w:rPr>
          <w:rFonts w:ascii="Arial" w:hAnsi="Arial"/>
          <w:sz w:val="22"/>
        </w:rPr>
        <w:t>% or 10.0 million euros on the EBIT in the same period of the previous year (22.1 million euros).</w:t>
      </w:r>
    </w:p>
    <w:p w14:paraId="438C7C51" w14:textId="267E46B0" w:rsidR="00570F25" w:rsidRPr="00A1743A" w:rsidRDefault="00F73424" w:rsidP="0070183A">
      <w:pPr>
        <w:spacing w:after="120" w:line="360" w:lineRule="auto"/>
        <w:ind w:left="697"/>
        <w:jc w:val="both"/>
        <w:rPr>
          <w:rFonts w:ascii="Arial" w:hAnsi="Arial"/>
          <w:sz w:val="22"/>
        </w:rPr>
      </w:pPr>
      <w:r>
        <w:rPr>
          <w:rFonts w:ascii="Arial" w:hAnsi="Arial"/>
          <w:sz w:val="22"/>
        </w:rPr>
        <w:t>Sales revenue in the Public Sector division, which is geared towards public clients, amounted to 163.7 million euros. Compared with the revenues in the same period of the previous year (112.6 million euros), thi</w:t>
      </w:r>
      <w:r w:rsidR="0049351E">
        <w:rPr>
          <w:rFonts w:ascii="Arial" w:hAnsi="Arial"/>
          <w:sz w:val="22"/>
        </w:rPr>
        <w:t>s represents an increase of 45</w:t>
      </w:r>
      <w:r>
        <w:rPr>
          <w:rFonts w:ascii="Arial" w:hAnsi="Arial"/>
          <w:sz w:val="22"/>
        </w:rPr>
        <w:t xml:space="preserve">% or 51.1 million euros. </w:t>
      </w:r>
      <w:r w:rsidR="001018B5" w:rsidRPr="001018B5">
        <w:rPr>
          <w:rFonts w:ascii="Arial" w:hAnsi="Arial"/>
          <w:sz w:val="22"/>
        </w:rPr>
        <w:t xml:space="preserve">The substantial sales growth in the Public Sector division is related to special effects of the coronavirus pandemic: German authorities have pushed ahead with equipping their staff with secure mobile workplaces as needed for working in a mobile office setting. The growth is thus mainly attributable to high revenues in conjunction with products in the SINA family, particularly SINA Workstation. </w:t>
      </w:r>
      <w:r>
        <w:rPr>
          <w:rFonts w:ascii="Arial" w:hAnsi="Arial"/>
          <w:sz w:val="22"/>
        </w:rPr>
        <w:t xml:space="preserve">The Public Sector division contributed 87% to the Group’s sales revenue (previous year: 69%). </w:t>
      </w:r>
      <w:r w:rsidRPr="00A1743A">
        <w:rPr>
          <w:rFonts w:ascii="Arial" w:hAnsi="Arial"/>
          <w:sz w:val="22"/>
        </w:rPr>
        <w:lastRenderedPageBreak/>
        <w:t>EBIT improved from 17.2</w:t>
      </w:r>
      <w:r w:rsidR="00C04E65" w:rsidRPr="00A1743A">
        <w:rPr>
          <w:rFonts w:ascii="Arial" w:hAnsi="Arial"/>
          <w:sz w:val="22"/>
        </w:rPr>
        <w:t> </w:t>
      </w:r>
      <w:r w:rsidRPr="00A1743A">
        <w:rPr>
          <w:rFonts w:ascii="Arial" w:hAnsi="Arial"/>
          <w:sz w:val="22"/>
        </w:rPr>
        <w:t xml:space="preserve">million euros </w:t>
      </w:r>
      <w:r w:rsidR="00A1743A">
        <w:rPr>
          <w:rFonts w:ascii="Arial" w:hAnsi="Arial"/>
          <w:sz w:val="22"/>
        </w:rPr>
        <w:t>in the first nine months of 2019</w:t>
      </w:r>
      <w:r w:rsidRPr="00A1743A">
        <w:rPr>
          <w:rFonts w:ascii="Arial" w:hAnsi="Arial"/>
          <w:sz w:val="22"/>
        </w:rPr>
        <w:t xml:space="preserve"> to 35.0</w:t>
      </w:r>
      <w:r w:rsidR="00C04E65" w:rsidRPr="00A1743A">
        <w:rPr>
          <w:rFonts w:ascii="Arial" w:hAnsi="Arial"/>
          <w:sz w:val="22"/>
        </w:rPr>
        <w:t> </w:t>
      </w:r>
      <w:r w:rsidRPr="00A1743A">
        <w:rPr>
          <w:rFonts w:ascii="Arial" w:hAnsi="Arial"/>
          <w:sz w:val="22"/>
        </w:rPr>
        <w:t xml:space="preserve">million euros in the same period of the current year. </w:t>
      </w:r>
    </w:p>
    <w:p w14:paraId="10CEBEBD" w14:textId="440D84B9" w:rsidR="00C24F32" w:rsidRDefault="00817D59" w:rsidP="0070183A">
      <w:pPr>
        <w:spacing w:after="120" w:line="360" w:lineRule="auto"/>
        <w:ind w:left="697"/>
        <w:jc w:val="both"/>
        <w:rPr>
          <w:rFonts w:ascii="Arial" w:hAnsi="Arial"/>
          <w:sz w:val="22"/>
        </w:rPr>
      </w:pPr>
      <w:r>
        <w:rPr>
          <w:rFonts w:ascii="Arial" w:hAnsi="Arial"/>
          <w:sz w:val="22"/>
        </w:rPr>
        <w:t xml:space="preserve">At the same time, sales revenue in the Business Sector division, which addresses its range of products and services towards companies in the private and healthcare sectors, fell in the period from January to September 2020 by </w:t>
      </w:r>
      <w:r w:rsidR="003268B9">
        <w:rPr>
          <w:rFonts w:ascii="Arial" w:hAnsi="Arial"/>
          <w:sz w:val="22"/>
        </w:rPr>
        <w:t xml:space="preserve">50% or </w:t>
      </w:r>
      <w:r>
        <w:rPr>
          <w:rFonts w:ascii="Arial" w:hAnsi="Arial"/>
          <w:sz w:val="22"/>
        </w:rPr>
        <w:t>25.5 million euros from the prior-year level (50.9</w:t>
      </w:r>
      <w:r w:rsidR="00C04E65">
        <w:rPr>
          <w:rFonts w:ascii="Arial" w:hAnsi="Arial"/>
          <w:sz w:val="22"/>
        </w:rPr>
        <w:t> </w:t>
      </w:r>
      <w:r>
        <w:rPr>
          <w:rFonts w:ascii="Arial" w:hAnsi="Arial"/>
          <w:sz w:val="22"/>
        </w:rPr>
        <w:t xml:space="preserve">million euros) to 25.4 million euros. </w:t>
      </w:r>
      <w:r w:rsidR="001018B5" w:rsidRPr="001018B5">
        <w:rPr>
          <w:rFonts w:ascii="Arial" w:hAnsi="Arial"/>
          <w:sz w:val="22"/>
        </w:rPr>
        <w:t>The decline is primarily attributable to the fact that the rollout of healthcare connectors in medical practices in the previous year resulted in a very high level of sales.</w:t>
      </w:r>
      <w:r w:rsidRPr="001018B5">
        <w:rPr>
          <w:rFonts w:ascii="Arial" w:hAnsi="Arial"/>
          <w:sz w:val="22"/>
        </w:rPr>
        <w:t xml:space="preserve"> </w:t>
      </w:r>
      <w:r>
        <w:rPr>
          <w:rFonts w:ascii="Arial" w:hAnsi="Arial"/>
          <w:sz w:val="22"/>
        </w:rPr>
        <w:t xml:space="preserve">The Business Sector division’s share in the Group’s sales revenue was 13% (previous year: 31%). After the first nine months of 2020, the division’s EBIT </w:t>
      </w:r>
      <w:r w:rsidR="007124C6" w:rsidRPr="007124C6">
        <w:rPr>
          <w:rFonts w:ascii="Arial" w:hAnsi="Arial"/>
          <w:sz w:val="22"/>
        </w:rPr>
        <w:t xml:space="preserve">accordingly </w:t>
      </w:r>
      <w:r>
        <w:rPr>
          <w:rFonts w:ascii="Arial" w:hAnsi="Arial"/>
          <w:sz w:val="22"/>
        </w:rPr>
        <w:t>stood at -3.0 million euros, down from 4.8 million euros in the same period last year.</w:t>
      </w:r>
    </w:p>
    <w:p w14:paraId="04283354" w14:textId="26A5FFAB" w:rsidR="00C24F32" w:rsidRPr="00C24F32" w:rsidRDefault="0018248D" w:rsidP="00C24F32">
      <w:pPr>
        <w:spacing w:after="120" w:line="360" w:lineRule="auto"/>
        <w:ind w:left="697"/>
        <w:jc w:val="both"/>
        <w:rPr>
          <w:rFonts w:ascii="Arial" w:hAnsi="Arial"/>
          <w:sz w:val="22"/>
        </w:rPr>
      </w:pPr>
      <w:r>
        <w:rPr>
          <w:rFonts w:ascii="Arial" w:hAnsi="Arial"/>
          <w:sz w:val="22"/>
        </w:rPr>
        <w:t>As at 30 September 2020, the order book of secunet Security Networks AG in accordance with IFRS amounted to 112.0 million euros, compared with 71.2 million euros as at the previous year’s reporting date.</w:t>
      </w:r>
    </w:p>
    <w:p w14:paraId="075F6AA9" w14:textId="0554810A" w:rsidR="00627946" w:rsidRPr="00AA1335" w:rsidRDefault="004B6905" w:rsidP="00200164">
      <w:pPr>
        <w:spacing w:after="120" w:line="360" w:lineRule="auto"/>
        <w:ind w:left="697"/>
        <w:jc w:val="both"/>
        <w:rPr>
          <w:rFonts w:ascii="Arial" w:hAnsi="Arial"/>
          <w:sz w:val="22"/>
        </w:rPr>
      </w:pPr>
      <w:r>
        <w:rPr>
          <w:rFonts w:ascii="Arial" w:hAnsi="Arial"/>
          <w:sz w:val="22"/>
        </w:rPr>
        <w:t>“The digitalisation boost triggered by the coronavirus pandemic has had a distinctly positive impact on our business results,” says Axel Deininger, CEO of secunet Security Networks AG. “Furthermore, the continued high and stable demand for secure mobile workplaces allows us to have a confident outlook on the current fourth quarter of 2020.”</w:t>
      </w:r>
    </w:p>
    <w:p w14:paraId="2B3DC401" w14:textId="5469BFAF" w:rsidR="00200164" w:rsidRPr="00200164" w:rsidRDefault="00200164" w:rsidP="005D0C41">
      <w:pPr>
        <w:spacing w:after="120" w:line="360" w:lineRule="auto"/>
        <w:ind w:left="697"/>
        <w:jc w:val="both"/>
        <w:rPr>
          <w:rFonts w:ascii="Arial" w:hAnsi="Arial"/>
          <w:sz w:val="22"/>
        </w:rPr>
      </w:pPr>
      <w:r>
        <w:rPr>
          <w:rFonts w:ascii="Arial" w:hAnsi="Arial"/>
          <w:sz w:val="22"/>
        </w:rPr>
        <w:t xml:space="preserve">The Management Board of secunet Security Networks AG has confirmed its forecast for 2020 for secunet Group: it continues to expect sales revenues of around 270 million euros and earnings before interest and taxes (EBIT) of around 48 million euros (2019 financial year: sales revenues 226.9 million euros, EBIT 33.2 million euros). </w:t>
      </w:r>
      <w:r w:rsidR="00571280" w:rsidRPr="00571280">
        <w:rPr>
          <w:rFonts w:ascii="Arial" w:hAnsi="Arial"/>
          <w:sz w:val="22"/>
        </w:rPr>
        <w:t xml:space="preserve">The current 2020 financial year is affected by positive </w:t>
      </w:r>
      <w:r w:rsidR="005D0C41">
        <w:rPr>
          <w:rFonts w:ascii="Arial" w:hAnsi="Arial"/>
          <w:sz w:val="22"/>
        </w:rPr>
        <w:t xml:space="preserve">special </w:t>
      </w:r>
      <w:r w:rsidR="00571280" w:rsidRPr="00571280">
        <w:rPr>
          <w:rFonts w:ascii="Arial" w:hAnsi="Arial"/>
          <w:sz w:val="22"/>
        </w:rPr>
        <w:t xml:space="preserve">effects. </w:t>
      </w:r>
      <w:r w:rsidR="005D0C41" w:rsidRPr="005D0C41">
        <w:rPr>
          <w:rFonts w:ascii="Arial" w:hAnsi="Arial"/>
          <w:sz w:val="22"/>
        </w:rPr>
        <w:t xml:space="preserve">In its forecast for the 2021 financial year, </w:t>
      </w:r>
      <w:r w:rsidR="005D0C41">
        <w:rPr>
          <w:rFonts w:ascii="Arial" w:hAnsi="Arial"/>
          <w:sz w:val="22"/>
        </w:rPr>
        <w:t>the</w:t>
      </w:r>
      <w:r w:rsidR="005D0C41" w:rsidRPr="005D0C41">
        <w:rPr>
          <w:rFonts w:ascii="Arial" w:hAnsi="Arial"/>
          <w:sz w:val="22"/>
        </w:rPr>
        <w:t xml:space="preserve"> key figures </w:t>
      </w:r>
      <w:r w:rsidR="005D0C41">
        <w:rPr>
          <w:rFonts w:ascii="Arial" w:hAnsi="Arial"/>
          <w:sz w:val="22"/>
        </w:rPr>
        <w:t xml:space="preserve">for which </w:t>
      </w:r>
      <w:r w:rsidR="005D0C41" w:rsidRPr="005D0C41">
        <w:rPr>
          <w:rFonts w:ascii="Arial" w:hAnsi="Arial"/>
          <w:sz w:val="22"/>
        </w:rPr>
        <w:t xml:space="preserve">were published on 3 November 2020, the Management Board assumed that these positive </w:t>
      </w:r>
      <w:r w:rsidR="005D0C41">
        <w:rPr>
          <w:rFonts w:ascii="Arial" w:hAnsi="Arial"/>
          <w:sz w:val="22"/>
        </w:rPr>
        <w:t>special</w:t>
      </w:r>
      <w:r w:rsidR="005D0C41" w:rsidRPr="005D0C41">
        <w:rPr>
          <w:rFonts w:ascii="Arial" w:hAnsi="Arial"/>
          <w:sz w:val="22"/>
        </w:rPr>
        <w:t xml:space="preserve"> effects </w:t>
      </w:r>
      <w:r w:rsidR="005D0C41">
        <w:rPr>
          <w:rFonts w:ascii="Arial" w:hAnsi="Arial"/>
          <w:sz w:val="22"/>
        </w:rPr>
        <w:t>will no longer occur to a comparable degree</w:t>
      </w:r>
      <w:r w:rsidR="005D0C41" w:rsidRPr="005D0C41">
        <w:rPr>
          <w:rFonts w:ascii="Arial" w:hAnsi="Arial"/>
          <w:sz w:val="22"/>
        </w:rPr>
        <w:t xml:space="preserve">. </w:t>
      </w:r>
      <w:r w:rsidR="00571280" w:rsidRPr="00571280">
        <w:rPr>
          <w:rFonts w:ascii="Arial" w:hAnsi="Arial"/>
          <w:sz w:val="22"/>
        </w:rPr>
        <w:t xml:space="preserve">The </w:t>
      </w:r>
      <w:r w:rsidR="005D0C41">
        <w:rPr>
          <w:rFonts w:ascii="Arial" w:hAnsi="Arial"/>
          <w:sz w:val="22"/>
        </w:rPr>
        <w:t>forecast</w:t>
      </w:r>
      <w:r w:rsidR="00571280" w:rsidRPr="00571280">
        <w:rPr>
          <w:rFonts w:ascii="Arial" w:hAnsi="Arial"/>
          <w:sz w:val="22"/>
        </w:rPr>
        <w:t xml:space="preserve"> for the 2021 financial year therefore envisages </w:t>
      </w:r>
      <w:r w:rsidR="00571280" w:rsidRPr="00571280">
        <w:rPr>
          <w:rFonts w:ascii="Arial" w:hAnsi="Arial"/>
          <w:sz w:val="22"/>
        </w:rPr>
        <w:lastRenderedPageBreak/>
        <w:t xml:space="preserve">sales revenues of </w:t>
      </w:r>
      <w:r w:rsidR="007C52D1">
        <w:rPr>
          <w:rFonts w:ascii="Arial" w:hAnsi="Arial"/>
          <w:sz w:val="22"/>
        </w:rPr>
        <w:t xml:space="preserve">around </w:t>
      </w:r>
      <w:r w:rsidR="00571280" w:rsidRPr="00571280">
        <w:rPr>
          <w:rFonts w:ascii="Arial" w:hAnsi="Arial"/>
          <w:sz w:val="22"/>
        </w:rPr>
        <w:t xml:space="preserve">260 million </w:t>
      </w:r>
      <w:r w:rsidR="0026178B">
        <w:rPr>
          <w:rFonts w:ascii="Arial" w:hAnsi="Arial"/>
          <w:sz w:val="22"/>
        </w:rPr>
        <w:t xml:space="preserve">euros </w:t>
      </w:r>
      <w:r w:rsidR="00D04AE0">
        <w:rPr>
          <w:rFonts w:ascii="Arial" w:hAnsi="Arial"/>
          <w:sz w:val="22"/>
        </w:rPr>
        <w:t>and</w:t>
      </w:r>
      <w:r w:rsidR="00571280" w:rsidRPr="00571280">
        <w:rPr>
          <w:rFonts w:ascii="Arial" w:hAnsi="Arial"/>
          <w:sz w:val="22"/>
        </w:rPr>
        <w:t xml:space="preserve"> an EBIT of</w:t>
      </w:r>
      <w:r w:rsidR="007C52D1">
        <w:rPr>
          <w:rFonts w:ascii="Arial" w:hAnsi="Arial"/>
          <w:sz w:val="22"/>
        </w:rPr>
        <w:t xml:space="preserve"> around</w:t>
      </w:r>
      <w:r w:rsidR="00571280" w:rsidRPr="00571280">
        <w:rPr>
          <w:rFonts w:ascii="Arial" w:hAnsi="Arial"/>
          <w:sz w:val="22"/>
        </w:rPr>
        <w:t xml:space="preserve"> 38 million</w:t>
      </w:r>
      <w:r w:rsidR="0026178B">
        <w:rPr>
          <w:rFonts w:ascii="Arial" w:hAnsi="Arial"/>
          <w:sz w:val="22"/>
        </w:rPr>
        <w:t xml:space="preserve"> euros</w:t>
      </w:r>
      <w:r w:rsidR="00571280" w:rsidRPr="00571280">
        <w:rPr>
          <w:rFonts w:ascii="Arial" w:hAnsi="Arial"/>
          <w:sz w:val="22"/>
        </w:rPr>
        <w:t>.</w:t>
      </w:r>
    </w:p>
    <w:p w14:paraId="702B0C5E" w14:textId="48E760AF" w:rsidR="00B8280C" w:rsidRPr="00D830B4" w:rsidRDefault="00B27815" w:rsidP="00AA3C26">
      <w:pPr>
        <w:spacing w:after="120" w:line="360" w:lineRule="auto"/>
        <w:ind w:left="697"/>
        <w:jc w:val="both"/>
        <w:rPr>
          <w:rFonts w:ascii="Arial" w:hAnsi="Arial"/>
          <w:i/>
          <w:sz w:val="22"/>
        </w:rPr>
      </w:pPr>
      <w:r>
        <w:rPr>
          <w:rFonts w:ascii="Arial" w:hAnsi="Arial"/>
          <w:i/>
          <w:sz w:val="22"/>
        </w:rPr>
        <w:t xml:space="preserve">The Group Quarterly Statement as at 30 September 2020 is available for downloading in the section Company / Investor Relations / Financial Reports and News at </w:t>
      </w:r>
      <w:hyperlink r:id="rId9" w:history="1">
        <w:r>
          <w:rPr>
            <w:rStyle w:val="Hyperlink"/>
            <w:rFonts w:ascii="Arial" w:hAnsi="Arial"/>
            <w:i/>
            <w:sz w:val="22"/>
          </w:rPr>
          <w:t>www.secunet.com</w:t>
        </w:r>
      </w:hyperlink>
      <w:r>
        <w:rPr>
          <w:rFonts w:ascii="Arial" w:hAnsi="Arial"/>
          <w:i/>
          <w:sz w:val="22"/>
        </w:rPr>
        <w:t xml:space="preserve">. Next financial date: Publication of the </w:t>
      </w:r>
      <w:r w:rsidR="003F7270" w:rsidRPr="003F7270">
        <w:rPr>
          <w:rFonts w:ascii="Arial" w:hAnsi="Arial"/>
          <w:i/>
          <w:sz w:val="22"/>
        </w:rPr>
        <w:t xml:space="preserve">preliminary </w:t>
      </w:r>
      <w:r>
        <w:rPr>
          <w:rFonts w:ascii="Arial" w:hAnsi="Arial"/>
          <w:i/>
          <w:sz w:val="22"/>
        </w:rPr>
        <w:t xml:space="preserve">figures for the 2020 </w:t>
      </w:r>
      <w:r w:rsidR="00885233">
        <w:rPr>
          <w:rFonts w:ascii="Arial" w:hAnsi="Arial"/>
          <w:i/>
          <w:sz w:val="22"/>
        </w:rPr>
        <w:t xml:space="preserve">financial year </w:t>
      </w:r>
      <w:r w:rsidR="003F7270">
        <w:rPr>
          <w:rFonts w:ascii="Arial" w:hAnsi="Arial"/>
          <w:i/>
          <w:sz w:val="22"/>
        </w:rPr>
        <w:t>on</w:t>
      </w:r>
      <w:r w:rsidR="00885233">
        <w:rPr>
          <w:rFonts w:ascii="Arial" w:hAnsi="Arial"/>
          <w:i/>
          <w:sz w:val="22"/>
        </w:rPr>
        <w:t xml:space="preserve"> </w:t>
      </w:r>
      <w:r w:rsidR="003F7270">
        <w:rPr>
          <w:rFonts w:ascii="Arial" w:hAnsi="Arial"/>
          <w:i/>
          <w:sz w:val="22"/>
        </w:rPr>
        <w:t xml:space="preserve">22 </w:t>
      </w:r>
      <w:r w:rsidR="00885233">
        <w:rPr>
          <w:rFonts w:ascii="Arial" w:hAnsi="Arial"/>
          <w:i/>
          <w:sz w:val="22"/>
        </w:rPr>
        <w:t>January 2021.</w:t>
      </w:r>
    </w:p>
    <w:p w14:paraId="3E866A8F" w14:textId="77777777" w:rsidR="00A164CA" w:rsidRPr="00B8280C" w:rsidRDefault="00A164CA">
      <w:pPr>
        <w:ind w:left="708"/>
        <w:rPr>
          <w:rFonts w:ascii="Arial" w:hAnsi="Arial"/>
          <w:sz w:val="16"/>
        </w:rPr>
      </w:pPr>
    </w:p>
    <w:p w14:paraId="765EA2C7" w14:textId="1FF95259" w:rsidR="00A164CA" w:rsidRDefault="00A41048" w:rsidP="00394639">
      <w:pPr>
        <w:ind w:left="708"/>
        <w:outlineLvl w:val="0"/>
        <w:rPr>
          <w:rFonts w:ascii="Arial" w:hAnsi="Arial"/>
          <w:sz w:val="16"/>
        </w:rPr>
      </w:pPr>
      <w:r>
        <w:rPr>
          <w:rFonts w:ascii="Arial" w:hAnsi="Arial"/>
          <w:sz w:val="16"/>
        </w:rPr>
        <w:t>Number of characters: 4,401</w:t>
      </w:r>
      <w:bookmarkStart w:id="0" w:name="_GoBack"/>
      <w:bookmarkEnd w:id="0"/>
    </w:p>
    <w:p w14:paraId="53B4F556" w14:textId="4E684885" w:rsidR="00D830B4" w:rsidRDefault="00D830B4">
      <w:pPr>
        <w:ind w:left="708"/>
        <w:rPr>
          <w:rFonts w:ascii="Arial" w:hAnsi="Arial"/>
          <w:sz w:val="16"/>
        </w:rPr>
      </w:pPr>
    </w:p>
    <w:p w14:paraId="11B307D6" w14:textId="77777777" w:rsidR="00C04E65" w:rsidRDefault="00C04E65">
      <w:pPr>
        <w:ind w:left="708"/>
        <w:rPr>
          <w:rFonts w:ascii="Arial" w:hAnsi="Arial"/>
          <w:sz w:val="16"/>
        </w:rPr>
      </w:pPr>
    </w:p>
    <w:p w14:paraId="74125A33" w14:textId="5B2F8458" w:rsidR="00D830B4" w:rsidRDefault="00D830B4">
      <w:pPr>
        <w:ind w:left="708"/>
        <w:rPr>
          <w:rFonts w:ascii="Arial" w:hAnsi="Arial"/>
          <w:sz w:val="16"/>
        </w:rPr>
      </w:pPr>
    </w:p>
    <w:p w14:paraId="48F500A8" w14:textId="77777777" w:rsidR="00D830B4" w:rsidRDefault="00D830B4">
      <w:pPr>
        <w:ind w:left="708"/>
        <w:rPr>
          <w:rFonts w:ascii="Arial" w:hAnsi="Arial"/>
          <w:sz w:val="16"/>
        </w:rPr>
      </w:pPr>
    </w:p>
    <w:p w14:paraId="0F442525" w14:textId="77777777" w:rsidR="008877F8" w:rsidRDefault="008877F8" w:rsidP="008877F8">
      <w:pPr>
        <w:pStyle w:val="Kopfzeile"/>
        <w:ind w:left="709"/>
        <w:jc w:val="both"/>
        <w:outlineLvl w:val="0"/>
        <w:rPr>
          <w:rFonts w:ascii="Arial" w:hAnsi="Arial"/>
          <w:b/>
          <w:sz w:val="16"/>
        </w:rPr>
      </w:pPr>
      <w:r>
        <w:rPr>
          <w:rFonts w:ascii="Arial" w:hAnsi="Arial"/>
          <w:b/>
          <w:sz w:val="16"/>
        </w:rPr>
        <w:t>Contact</w:t>
      </w:r>
    </w:p>
    <w:p w14:paraId="4451C858" w14:textId="77777777" w:rsidR="008877F8" w:rsidRDefault="008877F8" w:rsidP="008877F8">
      <w:pPr>
        <w:pStyle w:val="Kopfzeile"/>
        <w:ind w:left="709"/>
        <w:jc w:val="both"/>
        <w:rPr>
          <w:rFonts w:ascii="Arial" w:hAnsi="Arial"/>
          <w:sz w:val="16"/>
        </w:rPr>
      </w:pPr>
    </w:p>
    <w:p w14:paraId="107FB1E3" w14:textId="77777777" w:rsidR="008877F8" w:rsidRDefault="008877F8" w:rsidP="008877F8">
      <w:pPr>
        <w:pStyle w:val="Kopfzeile"/>
        <w:ind w:left="709"/>
        <w:jc w:val="both"/>
        <w:rPr>
          <w:rFonts w:ascii="Arial" w:hAnsi="Arial"/>
          <w:sz w:val="16"/>
        </w:rPr>
      </w:pPr>
      <w:r>
        <w:rPr>
          <w:rFonts w:ascii="Arial" w:hAnsi="Arial"/>
          <w:sz w:val="16"/>
        </w:rPr>
        <w:t>Dr Kay Rathke</w:t>
      </w:r>
    </w:p>
    <w:p w14:paraId="0DD803BF" w14:textId="77777777" w:rsidR="008877F8" w:rsidRDefault="008877F8" w:rsidP="008877F8">
      <w:pPr>
        <w:pStyle w:val="Kopfzeile"/>
        <w:ind w:left="709"/>
        <w:jc w:val="both"/>
        <w:rPr>
          <w:rFonts w:ascii="Arial" w:hAnsi="Arial"/>
          <w:sz w:val="16"/>
        </w:rPr>
      </w:pPr>
      <w:r>
        <w:rPr>
          <w:rFonts w:ascii="Arial" w:hAnsi="Arial"/>
          <w:sz w:val="16"/>
        </w:rPr>
        <w:t>Head of Investor Relations</w:t>
      </w:r>
    </w:p>
    <w:p w14:paraId="3314654B" w14:textId="77777777" w:rsidR="008877F8" w:rsidRDefault="008877F8" w:rsidP="008877F8">
      <w:pPr>
        <w:pStyle w:val="Kopfzeile"/>
        <w:ind w:left="709"/>
        <w:jc w:val="both"/>
        <w:rPr>
          <w:rFonts w:ascii="Arial" w:hAnsi="Arial"/>
          <w:sz w:val="16"/>
        </w:rPr>
      </w:pPr>
    </w:p>
    <w:p w14:paraId="307EBCD9" w14:textId="77777777" w:rsidR="008877F8" w:rsidRPr="001A6C14" w:rsidRDefault="008877F8" w:rsidP="008877F8">
      <w:pPr>
        <w:pStyle w:val="Kopfzeile"/>
        <w:ind w:left="709"/>
        <w:jc w:val="both"/>
        <w:outlineLvl w:val="0"/>
        <w:rPr>
          <w:rFonts w:ascii="Arial" w:hAnsi="Arial"/>
          <w:sz w:val="16"/>
        </w:rPr>
      </w:pPr>
      <w:r>
        <w:rPr>
          <w:rFonts w:ascii="Arial" w:hAnsi="Arial"/>
          <w:sz w:val="16"/>
        </w:rPr>
        <w:t>Patrick Franitza</w:t>
      </w:r>
    </w:p>
    <w:p w14:paraId="091F9911" w14:textId="77777777" w:rsidR="008877F8" w:rsidRPr="001A6C14" w:rsidRDefault="008877F8" w:rsidP="008877F8">
      <w:pPr>
        <w:pStyle w:val="Kopfzeile"/>
        <w:ind w:left="709"/>
        <w:jc w:val="both"/>
        <w:rPr>
          <w:rFonts w:ascii="Arial" w:hAnsi="Arial"/>
          <w:sz w:val="16"/>
        </w:rPr>
      </w:pPr>
      <w:r>
        <w:rPr>
          <w:rFonts w:ascii="Arial" w:hAnsi="Arial"/>
          <w:sz w:val="16"/>
        </w:rPr>
        <w:t>Press Spokesman</w:t>
      </w:r>
    </w:p>
    <w:p w14:paraId="1C3FD88D" w14:textId="77777777" w:rsidR="008877F8" w:rsidRPr="00D46F52" w:rsidRDefault="008877F8" w:rsidP="008877F8">
      <w:pPr>
        <w:pStyle w:val="Kopfzeile"/>
        <w:ind w:left="709"/>
        <w:jc w:val="both"/>
        <w:rPr>
          <w:rFonts w:ascii="Arial" w:hAnsi="Arial"/>
          <w:sz w:val="16"/>
        </w:rPr>
      </w:pPr>
    </w:p>
    <w:p w14:paraId="5863559D" w14:textId="77777777" w:rsidR="008877F8" w:rsidRPr="00D46F52" w:rsidRDefault="008877F8" w:rsidP="008877F8">
      <w:pPr>
        <w:pStyle w:val="Kopfzeile"/>
        <w:ind w:left="709"/>
        <w:jc w:val="both"/>
        <w:rPr>
          <w:rFonts w:ascii="Arial" w:hAnsi="Arial"/>
          <w:sz w:val="16"/>
        </w:rPr>
      </w:pPr>
      <w:r>
        <w:rPr>
          <w:rFonts w:ascii="Arial" w:hAnsi="Arial"/>
          <w:sz w:val="16"/>
        </w:rPr>
        <w:t>secunet Security Networks AG</w:t>
      </w:r>
    </w:p>
    <w:p w14:paraId="75D8514E" w14:textId="77777777" w:rsidR="008877F8" w:rsidRPr="005D0C41" w:rsidRDefault="008877F8" w:rsidP="008877F8">
      <w:pPr>
        <w:pStyle w:val="Kopfzeile"/>
        <w:ind w:left="709"/>
        <w:jc w:val="both"/>
        <w:rPr>
          <w:rFonts w:ascii="Arial" w:hAnsi="Arial"/>
          <w:sz w:val="16"/>
        </w:rPr>
      </w:pPr>
      <w:r w:rsidRPr="005D0C41">
        <w:rPr>
          <w:rFonts w:ascii="Arial" w:hAnsi="Arial"/>
          <w:sz w:val="16"/>
        </w:rPr>
        <w:t>Kurfürstenstrasse 58</w:t>
      </w:r>
    </w:p>
    <w:p w14:paraId="06B42569" w14:textId="77777777" w:rsidR="008877F8" w:rsidRPr="005D0C41" w:rsidRDefault="008877F8" w:rsidP="008877F8">
      <w:pPr>
        <w:pStyle w:val="Kopfzeile"/>
        <w:ind w:left="709"/>
        <w:jc w:val="both"/>
        <w:rPr>
          <w:rFonts w:ascii="Arial" w:hAnsi="Arial"/>
          <w:sz w:val="16"/>
        </w:rPr>
      </w:pPr>
      <w:r w:rsidRPr="005D0C41">
        <w:rPr>
          <w:rFonts w:ascii="Arial" w:hAnsi="Arial"/>
          <w:sz w:val="16"/>
        </w:rPr>
        <w:t>45138 Essen, Germany</w:t>
      </w:r>
    </w:p>
    <w:p w14:paraId="480BDB3A" w14:textId="5EC69791" w:rsidR="008877F8" w:rsidRPr="005D0C41" w:rsidRDefault="008877F8" w:rsidP="008877F8">
      <w:pPr>
        <w:pStyle w:val="Kopfzeile"/>
        <w:ind w:left="709"/>
        <w:jc w:val="both"/>
        <w:rPr>
          <w:rFonts w:ascii="Arial" w:hAnsi="Arial"/>
          <w:sz w:val="16"/>
        </w:rPr>
      </w:pPr>
      <w:r w:rsidRPr="005D0C41">
        <w:rPr>
          <w:rFonts w:ascii="Arial" w:hAnsi="Arial"/>
          <w:sz w:val="16"/>
        </w:rPr>
        <w:t>Phone: +49 201 5454 1234</w:t>
      </w:r>
    </w:p>
    <w:p w14:paraId="09E60EC0" w14:textId="494F29C8" w:rsidR="008877F8" w:rsidRPr="005D0C41" w:rsidRDefault="008877F8" w:rsidP="008877F8">
      <w:pPr>
        <w:pStyle w:val="Kopfzeile"/>
        <w:ind w:left="709"/>
        <w:jc w:val="both"/>
        <w:rPr>
          <w:rFonts w:ascii="Arial" w:hAnsi="Arial"/>
          <w:sz w:val="16"/>
        </w:rPr>
      </w:pPr>
      <w:r w:rsidRPr="005D0C41">
        <w:rPr>
          <w:rFonts w:ascii="Arial" w:hAnsi="Arial"/>
          <w:sz w:val="16"/>
        </w:rPr>
        <w:t>Fax: +49 201 5454 1235</w:t>
      </w:r>
    </w:p>
    <w:p w14:paraId="59D08496" w14:textId="1756C058" w:rsidR="008877F8" w:rsidRPr="005D0C41" w:rsidRDefault="008877F8" w:rsidP="008877F8">
      <w:pPr>
        <w:pStyle w:val="Kopfzeile"/>
        <w:ind w:left="709"/>
        <w:jc w:val="both"/>
        <w:outlineLvl w:val="0"/>
        <w:rPr>
          <w:rFonts w:ascii="Arial" w:hAnsi="Arial"/>
          <w:sz w:val="16"/>
        </w:rPr>
      </w:pPr>
      <w:r w:rsidRPr="005D0C41">
        <w:rPr>
          <w:rFonts w:ascii="Arial" w:hAnsi="Arial"/>
          <w:sz w:val="16"/>
        </w:rPr>
        <w:t>e-mail: </w:t>
      </w:r>
      <w:hyperlink r:id="rId10" w:history="1">
        <w:r w:rsidRPr="005D0C41">
          <w:rPr>
            <w:rStyle w:val="Hyperlink"/>
            <w:rFonts w:ascii="Arial" w:hAnsi="Arial"/>
            <w:sz w:val="16"/>
          </w:rPr>
          <w:t>presse@secunet.com</w:t>
        </w:r>
      </w:hyperlink>
    </w:p>
    <w:p w14:paraId="2F7B481C" w14:textId="761DB49A" w:rsidR="008877F8" w:rsidRPr="005D0C41" w:rsidRDefault="00A41048" w:rsidP="008877F8">
      <w:pPr>
        <w:pStyle w:val="Kopfzeile"/>
        <w:ind w:left="709"/>
        <w:jc w:val="both"/>
        <w:rPr>
          <w:rFonts w:ascii="Arial" w:hAnsi="Arial"/>
          <w:sz w:val="16"/>
        </w:rPr>
      </w:pPr>
      <w:hyperlink r:id="rId11" w:history="1">
        <w:r w:rsidR="00AA1407" w:rsidRPr="005D0C41">
          <w:rPr>
            <w:rStyle w:val="Hyperlink"/>
            <w:rFonts w:ascii="Arial" w:hAnsi="Arial"/>
            <w:sz w:val="16"/>
          </w:rPr>
          <w:t>http://www.secunet.com</w:t>
        </w:r>
      </w:hyperlink>
    </w:p>
    <w:p w14:paraId="278A16F1" w14:textId="77777777" w:rsidR="008877F8" w:rsidRPr="005D0C41" w:rsidRDefault="008877F8" w:rsidP="008877F8">
      <w:pPr>
        <w:pStyle w:val="Kopfzeile"/>
        <w:ind w:left="709"/>
        <w:jc w:val="both"/>
        <w:rPr>
          <w:rFonts w:ascii="Arial" w:hAnsi="Arial"/>
          <w:sz w:val="16"/>
        </w:rPr>
      </w:pPr>
    </w:p>
    <w:p w14:paraId="17520910" w14:textId="77777777" w:rsidR="008877F8" w:rsidRPr="00AA1407" w:rsidRDefault="008877F8" w:rsidP="008877F8">
      <w:pPr>
        <w:pStyle w:val="Kopfzeile"/>
        <w:tabs>
          <w:tab w:val="clear" w:pos="4536"/>
          <w:tab w:val="clear" w:pos="9072"/>
        </w:tabs>
        <w:ind w:left="709" w:right="-2"/>
        <w:jc w:val="both"/>
        <w:outlineLvl w:val="0"/>
        <w:rPr>
          <w:rFonts w:ascii="Arial" w:hAnsi="Arial"/>
          <w:b/>
          <w:sz w:val="16"/>
        </w:rPr>
      </w:pPr>
      <w:r>
        <w:rPr>
          <w:rFonts w:ascii="Arial" w:hAnsi="Arial"/>
          <w:b/>
          <w:sz w:val="16"/>
        </w:rPr>
        <w:t>About secunet</w:t>
      </w:r>
    </w:p>
    <w:p w14:paraId="497DB3AF" w14:textId="319152B9" w:rsidR="00200164" w:rsidRDefault="00200164" w:rsidP="001A792F">
      <w:pPr>
        <w:ind w:left="709" w:hanging="12"/>
        <w:jc w:val="both"/>
        <w:rPr>
          <w:rFonts w:ascii="Arial" w:hAnsi="Arial" w:cs="Arial"/>
          <w:sz w:val="16"/>
          <w:szCs w:val="16"/>
        </w:rPr>
      </w:pPr>
      <w:r>
        <w:rPr>
          <w:rFonts w:ascii="Arial" w:hAnsi="Arial"/>
          <w:sz w:val="16"/>
          <w:szCs w:val="16"/>
        </w:rPr>
        <w:t>secunet is Germany’s leading cybersecurity company. In an increasingly connected world, the Company’s combination of products and consulting assures resilient digital infrastructures and the utmost protection for data, applications and digital identities. secunet specialises in areas with particular security requirements – suc</w:t>
      </w:r>
      <w:r w:rsidR="001018B5">
        <w:rPr>
          <w:rFonts w:ascii="Arial" w:hAnsi="Arial"/>
          <w:sz w:val="16"/>
          <w:szCs w:val="16"/>
        </w:rPr>
        <w:t xml:space="preserve">h as cloud architectures, E-Government, IIoT </w:t>
      </w:r>
      <w:r>
        <w:rPr>
          <w:rFonts w:ascii="Arial" w:hAnsi="Arial"/>
          <w:sz w:val="16"/>
          <w:szCs w:val="16"/>
        </w:rPr>
        <w:t xml:space="preserve">and eHealth. With security solutions from secunet, companies can maintain the highest security standards in digitalisation projects and thus expedite their digital transformation. </w:t>
      </w:r>
    </w:p>
    <w:p w14:paraId="6915E41C" w14:textId="77777777" w:rsidR="001A792F" w:rsidRPr="001A792F" w:rsidRDefault="001A792F" w:rsidP="001A792F">
      <w:pPr>
        <w:ind w:left="709" w:hanging="12"/>
        <w:jc w:val="both"/>
        <w:rPr>
          <w:rFonts w:ascii="Arial" w:hAnsi="Arial" w:cs="Arial"/>
          <w:sz w:val="16"/>
          <w:szCs w:val="16"/>
        </w:rPr>
      </w:pPr>
    </w:p>
    <w:p w14:paraId="76631670" w14:textId="77777777" w:rsidR="00200164" w:rsidRDefault="00200164" w:rsidP="001A792F">
      <w:pPr>
        <w:ind w:left="709" w:hanging="12"/>
        <w:jc w:val="both"/>
        <w:rPr>
          <w:rFonts w:ascii="Arial" w:hAnsi="Arial" w:cs="Arial"/>
          <w:sz w:val="16"/>
          <w:szCs w:val="16"/>
        </w:rPr>
      </w:pPr>
      <w:r>
        <w:rPr>
          <w:rFonts w:ascii="Arial" w:hAnsi="Arial"/>
          <w:sz w:val="16"/>
          <w:szCs w:val="16"/>
        </w:rPr>
        <w:t xml:space="preserve">Over 700 experts strengthen the digital sovereignty of governments, businesses and society. secunet’s customers include federal ministries, more than 20 DAX-listed corporations as well as other national and international organisations. The Company was founded in 1997. It is listed on the SDAX and achieved revenues of around 226 million euros in 2019. </w:t>
      </w:r>
    </w:p>
    <w:p w14:paraId="07DCF9CA" w14:textId="77777777" w:rsidR="001A792F" w:rsidRPr="001A792F" w:rsidRDefault="001A792F" w:rsidP="001A792F">
      <w:pPr>
        <w:ind w:left="709" w:hanging="12"/>
        <w:jc w:val="both"/>
        <w:rPr>
          <w:rFonts w:ascii="Arial" w:hAnsi="Arial" w:cs="Arial"/>
          <w:sz w:val="16"/>
          <w:szCs w:val="16"/>
        </w:rPr>
      </w:pPr>
    </w:p>
    <w:p w14:paraId="5260CD08" w14:textId="77777777" w:rsidR="00200164" w:rsidRDefault="00200164" w:rsidP="001A792F">
      <w:pPr>
        <w:ind w:left="709" w:hanging="12"/>
        <w:jc w:val="both"/>
        <w:rPr>
          <w:rFonts w:ascii="Arial" w:hAnsi="Arial"/>
          <w:sz w:val="16"/>
          <w:szCs w:val="16"/>
        </w:rPr>
      </w:pPr>
      <w:r>
        <w:rPr>
          <w:rFonts w:ascii="Arial" w:hAnsi="Arial"/>
          <w:sz w:val="16"/>
          <w:szCs w:val="16"/>
        </w:rPr>
        <w:t>secunet is an IT security partner to the Federal Republic of Germany and a partner of the German Alliance for Cyber Security.</w:t>
      </w:r>
    </w:p>
    <w:p w14:paraId="6E6E8022" w14:textId="77777777" w:rsidR="00BD77F4" w:rsidRDefault="00BD77F4" w:rsidP="00BD77F4">
      <w:pPr>
        <w:ind w:left="697"/>
        <w:jc w:val="both"/>
        <w:rPr>
          <w:rFonts w:ascii="Arial" w:hAnsi="Arial"/>
          <w:i/>
          <w:sz w:val="16"/>
          <w:lang w:val="en-US"/>
        </w:rPr>
      </w:pPr>
    </w:p>
    <w:p w14:paraId="7E53E668" w14:textId="20369B67" w:rsidR="00BD77F4" w:rsidRPr="00BD77F4" w:rsidRDefault="00BD77F4" w:rsidP="00BD77F4">
      <w:pPr>
        <w:ind w:left="697"/>
        <w:jc w:val="both"/>
        <w:rPr>
          <w:rFonts w:ascii="Arial" w:hAnsi="Arial"/>
          <w:i/>
          <w:sz w:val="16"/>
          <w:lang w:val="en-US"/>
        </w:rPr>
      </w:pPr>
      <w:r w:rsidRPr="00456490">
        <w:rPr>
          <w:rFonts w:ascii="Arial" w:hAnsi="Arial"/>
          <w:i/>
          <w:sz w:val="16"/>
          <w:lang w:val="en-US"/>
        </w:rPr>
        <w:t xml:space="preserve">Further information can be found at </w:t>
      </w:r>
      <w:hyperlink r:id="rId12" w:history="1">
        <w:r w:rsidRPr="00456490">
          <w:rPr>
            <w:rStyle w:val="Hyperlink"/>
            <w:rFonts w:ascii="Arial" w:hAnsi="Arial"/>
            <w:i/>
            <w:sz w:val="16"/>
            <w:lang w:val="en-US"/>
          </w:rPr>
          <w:t>www.secunet.com</w:t>
        </w:r>
      </w:hyperlink>
      <w:r w:rsidRPr="00456490">
        <w:rPr>
          <w:rFonts w:ascii="Arial" w:hAnsi="Arial"/>
          <w:i/>
          <w:sz w:val="16"/>
          <w:lang w:val="en-US"/>
        </w:rPr>
        <w:t>.</w:t>
      </w:r>
    </w:p>
    <w:p w14:paraId="09B3077C" w14:textId="77777777" w:rsidR="008877F8" w:rsidRPr="006A77C8" w:rsidRDefault="008877F8" w:rsidP="001A792F">
      <w:pPr>
        <w:rPr>
          <w:rFonts w:ascii="Arial" w:hAnsi="Arial" w:cs="Arial"/>
          <w:b/>
          <w:sz w:val="16"/>
          <w:szCs w:val="16"/>
        </w:rPr>
      </w:pPr>
    </w:p>
    <w:p w14:paraId="3432E249" w14:textId="77777777" w:rsidR="008877F8" w:rsidRPr="00D46F52" w:rsidRDefault="008877F8" w:rsidP="008877F8">
      <w:pPr>
        <w:ind w:left="708"/>
        <w:rPr>
          <w:rFonts w:ascii="Arial" w:hAnsi="Arial" w:cs="Arial"/>
          <w:b/>
          <w:i/>
          <w:sz w:val="16"/>
          <w:szCs w:val="16"/>
        </w:rPr>
      </w:pPr>
      <w:r>
        <w:rPr>
          <w:rFonts w:ascii="Arial" w:hAnsi="Arial"/>
          <w:b/>
          <w:i/>
          <w:sz w:val="16"/>
          <w:szCs w:val="16"/>
        </w:rPr>
        <w:t>Disclaimer</w:t>
      </w:r>
    </w:p>
    <w:p w14:paraId="23100B8C" w14:textId="77777777" w:rsidR="008877F8" w:rsidRPr="00BD1A88" w:rsidRDefault="008877F8" w:rsidP="008877F8">
      <w:pPr>
        <w:ind w:left="708"/>
        <w:jc w:val="both"/>
        <w:rPr>
          <w:rFonts w:ascii="Arial" w:hAnsi="Arial" w:cs="Arial"/>
          <w:i/>
          <w:sz w:val="16"/>
          <w:szCs w:val="16"/>
        </w:rPr>
      </w:pPr>
      <w:r>
        <w:rPr>
          <w:rFonts w:ascii="Arial" w:hAnsi="Arial"/>
          <w:i/>
          <w:sz w:val="16"/>
          <w:szCs w:val="16"/>
        </w:rPr>
        <w:t>This press release contains predictive statements. Predictive statements are statements that do not describe facts of the past; they also include statements regarding our assumptions and expectations. Any statement in this press release that conveys our intentions, assumptions, expectations or predictions (and the assumptions on which they are based) is a predictive statement. These statements are based on planning, estimates and forecasts that are currently available to the management of secunet Security Networks AG. Predictive statements therefore only apply to the day on which they were made. We assume no obligation to update such statements with regard to new information or future events.</w:t>
      </w:r>
    </w:p>
    <w:sectPr w:rsidR="008877F8" w:rsidRPr="00BD1A88">
      <w:headerReference w:type="default" r:id="rId13"/>
      <w:footerReference w:type="even" r:id="rId14"/>
      <w:footerReference w:type="default" r:id="rId15"/>
      <w:headerReference w:type="first" r:id="rId16"/>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D72BE" w14:textId="77777777" w:rsidR="00360217" w:rsidRDefault="00360217">
      <w:r>
        <w:separator/>
      </w:r>
    </w:p>
  </w:endnote>
  <w:endnote w:type="continuationSeparator" w:id="0">
    <w:p w14:paraId="76A0A07B" w14:textId="77777777" w:rsidR="00360217" w:rsidRDefault="0036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12E35" w14:textId="77777777"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3</w:t>
    </w:r>
    <w:r>
      <w:rPr>
        <w:rStyle w:val="Seitenzahl"/>
      </w:rPr>
      <w:fldChar w:fldCharType="end"/>
    </w:r>
  </w:p>
  <w:p w14:paraId="08469DDE" w14:textId="77777777"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576BC" w14:textId="581B583C"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Page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A41048">
      <w:rPr>
        <w:rStyle w:val="Seitenzahl"/>
        <w:rFonts w:ascii="Arial" w:hAnsi="Arial"/>
        <w:noProof/>
        <w:sz w:val="22"/>
      </w:rPr>
      <w:t>3</w:t>
    </w:r>
    <w:r>
      <w:rPr>
        <w:rStyle w:val="Seitenzahl"/>
        <w:rFonts w:ascii="Arial" w:hAnsi="Arial"/>
        <w:sz w:val="22"/>
      </w:rPr>
      <w:fldChar w:fldCharType="end"/>
    </w:r>
    <w:r>
      <w:rPr>
        <w:rStyle w:val="Seitenzahl"/>
        <w:rFonts w:ascii="Arial" w:hAnsi="Arial"/>
        <w:sz w:val="22"/>
      </w:rPr>
      <w:t xml:space="preserve"> of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A41048">
      <w:rPr>
        <w:rStyle w:val="Seitenzahl"/>
        <w:rFonts w:ascii="Arial" w:hAnsi="Arial"/>
        <w:noProof/>
        <w:sz w:val="22"/>
      </w:rPr>
      <w:t>3</w:t>
    </w:r>
    <w:r>
      <w:rPr>
        <w:rStyle w:val="Seitenzahl"/>
        <w:rFonts w:ascii="Arial" w:hAnsi="Arial"/>
        <w:sz w:val="22"/>
      </w:rPr>
      <w:fldChar w:fldCharType="end"/>
    </w:r>
  </w:p>
  <w:p w14:paraId="0DA8CEEF" w14:textId="77777777"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25C3C" w14:textId="77777777" w:rsidR="00360217" w:rsidRDefault="00360217">
      <w:r>
        <w:separator/>
      </w:r>
    </w:p>
  </w:footnote>
  <w:footnote w:type="continuationSeparator" w:id="0">
    <w:p w14:paraId="24F39D5B" w14:textId="77777777" w:rsidR="00360217" w:rsidRDefault="00360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F751E" w14:textId="60DDDF83" w:rsidR="00C17202" w:rsidRDefault="00133746" w:rsidP="00EF4B33">
    <w:pPr>
      <w:pStyle w:val="Kopfzeile"/>
      <w:spacing w:before="1600" w:after="480"/>
      <w:ind w:left="709" w:right="1418"/>
      <w:rPr>
        <w:rFonts w:ascii="Arial" w:hAnsi="Arial"/>
        <w:sz w:val="32"/>
      </w:rPr>
    </w:pPr>
    <w:r>
      <w:rPr>
        <w:rFonts w:ascii="Arial" w:hAnsi="Arial"/>
        <w:noProof/>
        <w:sz w:val="32"/>
        <w:lang w:val="de-DE"/>
      </w:rPr>
      <w:drawing>
        <wp:anchor distT="0" distB="0" distL="114300" distR="114300" simplePos="0" relativeHeight="251656704" behindDoc="0" locked="0" layoutInCell="1" allowOverlap="1" wp14:anchorId="3441DF46" wp14:editId="1270299B">
          <wp:simplePos x="0" y="0"/>
          <wp:positionH relativeFrom="column">
            <wp:posOffset>5137150</wp:posOffset>
          </wp:positionH>
          <wp:positionV relativeFrom="paragraph">
            <wp:posOffset>295275</wp:posOffset>
          </wp:positionV>
          <wp:extent cx="112776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2776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rPr>
      <w:drawing>
        <wp:anchor distT="0" distB="0" distL="114300" distR="114300" simplePos="0" relativeHeight="251658752" behindDoc="1" locked="0" layoutInCell="1" allowOverlap="1" wp14:anchorId="76E23226" wp14:editId="5EAADD6E">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rPr>
      <w:drawing>
        <wp:anchor distT="0" distB="0" distL="114300" distR="114300" simplePos="0" relativeHeight="251657728" behindDoc="0" locked="0" layoutInCell="1" allowOverlap="1" wp14:anchorId="5BFDA817" wp14:editId="2524B3E4">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3744C" w14:textId="77777777" w:rsidR="00C17202" w:rsidRDefault="00C17202">
    <w:pPr>
      <w:pStyle w:val="Kopfzeile"/>
      <w:ind w:right="1418"/>
      <w:jc w:val="right"/>
      <w:rPr>
        <w:rFonts w:ascii="Swis721 Ex BT" w:hAnsi="Swis721 Ex BT"/>
        <w:sz w:val="40"/>
      </w:rPr>
    </w:pPr>
  </w:p>
  <w:p w14:paraId="14315EE7" w14:textId="77777777" w:rsidR="00C17202" w:rsidRDefault="00C17202">
    <w:pPr>
      <w:pStyle w:val="Kopfzeile"/>
      <w:ind w:right="1418"/>
      <w:jc w:val="right"/>
      <w:rPr>
        <w:rFonts w:ascii="Swis721 Ex BT" w:hAnsi="Swis721 Ex BT"/>
        <w:sz w:val="40"/>
      </w:rPr>
    </w:pPr>
  </w:p>
  <w:p w14:paraId="45128ED9" w14:textId="77777777" w:rsidR="00C17202" w:rsidRDefault="00C17202">
    <w:pPr>
      <w:pStyle w:val="Kopfzeile"/>
      <w:ind w:right="1418"/>
      <w:jc w:val="right"/>
      <w:rPr>
        <w:rFonts w:ascii="Arial" w:hAnsi="Arial"/>
      </w:rPr>
    </w:pPr>
    <w:r>
      <w:rPr>
        <w:rFonts w:ascii="Arial" w:hAnsi="Arial"/>
      </w:rPr>
      <w:t xml:space="preserve">                                                                 </w:t>
    </w:r>
    <w:r>
      <w:rPr>
        <w:noProof/>
        <w:lang w:val="de-DE"/>
      </w:rPr>
      <w:drawing>
        <wp:inline distT="0" distB="0" distL="0" distR="0" wp14:anchorId="734FC0D0" wp14:editId="55A4ED30">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14:paraId="73FEE6E2" w14:textId="77777777" w:rsidR="00C17202" w:rsidRDefault="00C17202">
    <w:pPr>
      <w:pStyle w:val="Kopfzeile"/>
      <w:jc w:val="right"/>
      <w:rPr>
        <w:rFonts w:ascii="Arial" w:hAnsi="Arial"/>
      </w:rPr>
    </w:pPr>
  </w:p>
  <w:p w14:paraId="14EC53F5" w14:textId="77777777" w:rsidR="00C17202" w:rsidRDefault="00C17202">
    <w:pPr>
      <w:pStyle w:val="Kopfzeile"/>
      <w:jc w:val="right"/>
      <w:rPr>
        <w:rFonts w:ascii="Arial" w:hAnsi="Arial"/>
      </w:rPr>
    </w:pPr>
  </w:p>
  <w:p w14:paraId="495D8830" w14:textId="77777777" w:rsidR="00C17202" w:rsidRDefault="00C17202">
    <w:pPr>
      <w:pStyle w:val="Kopfzeile"/>
      <w:jc w:val="right"/>
      <w:rPr>
        <w:rFonts w:ascii="Arial" w:hAnsi="Arial"/>
      </w:rPr>
    </w:pPr>
  </w:p>
  <w:p w14:paraId="243E7D65" w14:textId="77777777" w:rsidR="00C17202" w:rsidRDefault="00C17202">
    <w:pPr>
      <w:pStyle w:val="Kopfzeile"/>
      <w:jc w:val="right"/>
      <w:rPr>
        <w:rFonts w:ascii="Arial" w:hAnsi="Arial"/>
      </w:rPr>
    </w:pPr>
  </w:p>
  <w:p w14:paraId="0C5D4B02" w14:textId="77777777" w:rsidR="00C17202" w:rsidRDefault="00C17202">
    <w:pPr>
      <w:pStyle w:val="Kopfzeile"/>
      <w:jc w:val="right"/>
      <w:rPr>
        <w:rFonts w:ascii="Arial" w:hAnsi="Arial"/>
      </w:rPr>
    </w:pPr>
  </w:p>
  <w:p w14:paraId="721351DB" w14:textId="77777777" w:rsidR="00C17202" w:rsidRDefault="00C17202">
    <w:pPr>
      <w:pStyle w:val="Kopfzeile"/>
      <w:jc w:val="right"/>
      <w:rPr>
        <w:rFonts w:ascii="Arial" w:hAnsi="Arial"/>
      </w:rPr>
    </w:pPr>
  </w:p>
  <w:p w14:paraId="6A383F5C" w14:textId="77777777" w:rsidR="00C17202" w:rsidRDefault="00C17202">
    <w:pPr>
      <w:pStyle w:val="Kopfzeile"/>
      <w:rPr>
        <w:rFonts w:ascii="Arial" w:hAnsi="Arial"/>
        <w:sz w:val="32"/>
      </w:rPr>
    </w:pPr>
    <w:r>
      <w:rPr>
        <w:rFonts w:ascii="Arial" w:hAnsi="Arial"/>
        <w:sz w:val="32"/>
      </w:rPr>
      <w:t>Press release</w:t>
    </w:r>
  </w:p>
  <w:p w14:paraId="0AE38F8E" w14:textId="77777777" w:rsidR="00C17202" w:rsidRDefault="00C17202">
    <w:pPr>
      <w:pStyle w:val="Kopfzeile"/>
      <w:rPr>
        <w:rFonts w:ascii="Arial" w:hAnsi="Arial"/>
        <w:sz w:val="32"/>
      </w:rPr>
    </w:pPr>
  </w:p>
  <w:p w14:paraId="5706F9F9" w14:textId="77777777"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0D04D98"/>
    <w:multiLevelType w:val="hybridMultilevel"/>
    <w:tmpl w:val="6E5AD0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4">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5">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6">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7">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8">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9">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10">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1">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2">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3">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4">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5">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6">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7">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8">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9">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2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1">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2">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3">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4">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4"/>
  </w:num>
  <w:num w:numId="2">
    <w:abstractNumId w:val="21"/>
  </w:num>
  <w:num w:numId="3">
    <w:abstractNumId w:val="8"/>
  </w:num>
  <w:num w:numId="4">
    <w:abstractNumId w:val="20"/>
  </w:num>
  <w:num w:numId="5">
    <w:abstractNumId w:val="24"/>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7"/>
  </w:num>
  <w:num w:numId="8">
    <w:abstractNumId w:val="19"/>
  </w:num>
  <w:num w:numId="9">
    <w:abstractNumId w:val="22"/>
  </w:num>
  <w:num w:numId="10">
    <w:abstractNumId w:val="1"/>
  </w:num>
  <w:num w:numId="11">
    <w:abstractNumId w:val="12"/>
  </w:num>
  <w:num w:numId="12">
    <w:abstractNumId w:val="23"/>
  </w:num>
  <w:num w:numId="13">
    <w:abstractNumId w:val="11"/>
  </w:num>
  <w:num w:numId="14">
    <w:abstractNumId w:val="13"/>
  </w:num>
  <w:num w:numId="15">
    <w:abstractNumId w:val="15"/>
  </w:num>
  <w:num w:numId="16">
    <w:abstractNumId w:val="6"/>
  </w:num>
  <w:num w:numId="17">
    <w:abstractNumId w:val="18"/>
  </w:num>
  <w:num w:numId="18">
    <w:abstractNumId w:val="10"/>
  </w:num>
  <w:num w:numId="19">
    <w:abstractNumId w:val="3"/>
  </w:num>
  <w:num w:numId="20">
    <w:abstractNumId w:val="16"/>
  </w:num>
  <w:num w:numId="21">
    <w:abstractNumId w:val="9"/>
  </w:num>
  <w:num w:numId="22">
    <w:abstractNumId w:val="5"/>
  </w:num>
  <w:num w:numId="23">
    <w:abstractNumId w:val="14"/>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05AB1"/>
    <w:rsid w:val="00024E2E"/>
    <w:rsid w:val="0002702F"/>
    <w:rsid w:val="0003690E"/>
    <w:rsid w:val="00036D1C"/>
    <w:rsid w:val="00056699"/>
    <w:rsid w:val="00070E91"/>
    <w:rsid w:val="000B700C"/>
    <w:rsid w:val="000C2B19"/>
    <w:rsid w:val="000D0B22"/>
    <w:rsid w:val="000E6FE7"/>
    <w:rsid w:val="000F4424"/>
    <w:rsid w:val="001018B5"/>
    <w:rsid w:val="00105F34"/>
    <w:rsid w:val="001075C5"/>
    <w:rsid w:val="0011530A"/>
    <w:rsid w:val="00117B4A"/>
    <w:rsid w:val="001249CD"/>
    <w:rsid w:val="00130C10"/>
    <w:rsid w:val="00133746"/>
    <w:rsid w:val="001404C4"/>
    <w:rsid w:val="001433E3"/>
    <w:rsid w:val="0015116B"/>
    <w:rsid w:val="00163A08"/>
    <w:rsid w:val="001745A8"/>
    <w:rsid w:val="0018248D"/>
    <w:rsid w:val="00195108"/>
    <w:rsid w:val="001A792F"/>
    <w:rsid w:val="001E278F"/>
    <w:rsid w:val="001E7F35"/>
    <w:rsid w:val="001F0C6F"/>
    <w:rsid w:val="001F70FA"/>
    <w:rsid w:val="00200164"/>
    <w:rsid w:val="00211508"/>
    <w:rsid w:val="00225657"/>
    <w:rsid w:val="00227903"/>
    <w:rsid w:val="00227CF5"/>
    <w:rsid w:val="002303CE"/>
    <w:rsid w:val="00233340"/>
    <w:rsid w:val="00243467"/>
    <w:rsid w:val="002548A9"/>
    <w:rsid w:val="00255438"/>
    <w:rsid w:val="0026178B"/>
    <w:rsid w:val="0027167D"/>
    <w:rsid w:val="00275A6D"/>
    <w:rsid w:val="00293DC8"/>
    <w:rsid w:val="002976D1"/>
    <w:rsid w:val="00297891"/>
    <w:rsid w:val="002A6536"/>
    <w:rsid w:val="002B3326"/>
    <w:rsid w:val="002B544D"/>
    <w:rsid w:val="002B6ED4"/>
    <w:rsid w:val="002C431F"/>
    <w:rsid w:val="002E4378"/>
    <w:rsid w:val="002E521E"/>
    <w:rsid w:val="002F403D"/>
    <w:rsid w:val="002F6780"/>
    <w:rsid w:val="00302BC0"/>
    <w:rsid w:val="003124BB"/>
    <w:rsid w:val="003268B9"/>
    <w:rsid w:val="00327AD2"/>
    <w:rsid w:val="00340127"/>
    <w:rsid w:val="00341EA9"/>
    <w:rsid w:val="00345097"/>
    <w:rsid w:val="00360217"/>
    <w:rsid w:val="00394639"/>
    <w:rsid w:val="003A2B5B"/>
    <w:rsid w:val="003B5822"/>
    <w:rsid w:val="003C2B3B"/>
    <w:rsid w:val="003C3AED"/>
    <w:rsid w:val="003D0DA0"/>
    <w:rsid w:val="003E446B"/>
    <w:rsid w:val="003F0FE4"/>
    <w:rsid w:val="003F7270"/>
    <w:rsid w:val="004144F5"/>
    <w:rsid w:val="00427CEA"/>
    <w:rsid w:val="00440BD5"/>
    <w:rsid w:val="004441ED"/>
    <w:rsid w:val="00456FA4"/>
    <w:rsid w:val="00486F57"/>
    <w:rsid w:val="0049351E"/>
    <w:rsid w:val="00497979"/>
    <w:rsid w:val="004A0F46"/>
    <w:rsid w:val="004A2483"/>
    <w:rsid w:val="004A6854"/>
    <w:rsid w:val="004B4387"/>
    <w:rsid w:val="004B6905"/>
    <w:rsid w:val="004C3844"/>
    <w:rsid w:val="004F7F88"/>
    <w:rsid w:val="005008CC"/>
    <w:rsid w:val="005108C5"/>
    <w:rsid w:val="00520BBB"/>
    <w:rsid w:val="00521485"/>
    <w:rsid w:val="0052247A"/>
    <w:rsid w:val="0053680D"/>
    <w:rsid w:val="00553784"/>
    <w:rsid w:val="00570F25"/>
    <w:rsid w:val="00571280"/>
    <w:rsid w:val="0059508B"/>
    <w:rsid w:val="005B1F3F"/>
    <w:rsid w:val="005B3F20"/>
    <w:rsid w:val="005D0C41"/>
    <w:rsid w:val="005E069A"/>
    <w:rsid w:val="005E07FC"/>
    <w:rsid w:val="005F42E9"/>
    <w:rsid w:val="005F5428"/>
    <w:rsid w:val="005F635B"/>
    <w:rsid w:val="00602B86"/>
    <w:rsid w:val="006061CD"/>
    <w:rsid w:val="006068C1"/>
    <w:rsid w:val="00616166"/>
    <w:rsid w:val="00627946"/>
    <w:rsid w:val="006338C8"/>
    <w:rsid w:val="0063488D"/>
    <w:rsid w:val="00641AE0"/>
    <w:rsid w:val="00676CAA"/>
    <w:rsid w:val="00681769"/>
    <w:rsid w:val="006877AA"/>
    <w:rsid w:val="006952ED"/>
    <w:rsid w:val="006A77C8"/>
    <w:rsid w:val="006B303A"/>
    <w:rsid w:val="006C2A0A"/>
    <w:rsid w:val="006C7756"/>
    <w:rsid w:val="006E75FF"/>
    <w:rsid w:val="0070183A"/>
    <w:rsid w:val="007124C6"/>
    <w:rsid w:val="00725F5A"/>
    <w:rsid w:val="007505DB"/>
    <w:rsid w:val="0076251C"/>
    <w:rsid w:val="00762F43"/>
    <w:rsid w:val="00765B53"/>
    <w:rsid w:val="00772F37"/>
    <w:rsid w:val="00773C43"/>
    <w:rsid w:val="007A03D5"/>
    <w:rsid w:val="007C2C01"/>
    <w:rsid w:val="007C52D1"/>
    <w:rsid w:val="007F6002"/>
    <w:rsid w:val="007F683E"/>
    <w:rsid w:val="00815BA0"/>
    <w:rsid w:val="0081682E"/>
    <w:rsid w:val="00816873"/>
    <w:rsid w:val="00817D59"/>
    <w:rsid w:val="0082247B"/>
    <w:rsid w:val="008300E1"/>
    <w:rsid w:val="00841BC9"/>
    <w:rsid w:val="00852A06"/>
    <w:rsid w:val="00870DB0"/>
    <w:rsid w:val="0087418A"/>
    <w:rsid w:val="00885233"/>
    <w:rsid w:val="008877F8"/>
    <w:rsid w:val="008878D7"/>
    <w:rsid w:val="00894DF7"/>
    <w:rsid w:val="008C1149"/>
    <w:rsid w:val="008C280E"/>
    <w:rsid w:val="008D0050"/>
    <w:rsid w:val="008D4276"/>
    <w:rsid w:val="008E063E"/>
    <w:rsid w:val="008E2787"/>
    <w:rsid w:val="008E7A1D"/>
    <w:rsid w:val="008F6670"/>
    <w:rsid w:val="009013CE"/>
    <w:rsid w:val="00901EBF"/>
    <w:rsid w:val="009225FC"/>
    <w:rsid w:val="0092676E"/>
    <w:rsid w:val="00945252"/>
    <w:rsid w:val="00951871"/>
    <w:rsid w:val="009605DB"/>
    <w:rsid w:val="00963B58"/>
    <w:rsid w:val="00966BC6"/>
    <w:rsid w:val="00980164"/>
    <w:rsid w:val="00997188"/>
    <w:rsid w:val="009B082D"/>
    <w:rsid w:val="009B7EF8"/>
    <w:rsid w:val="009C39E2"/>
    <w:rsid w:val="009C5940"/>
    <w:rsid w:val="009E4CA0"/>
    <w:rsid w:val="00A061AF"/>
    <w:rsid w:val="00A164CA"/>
    <w:rsid w:val="00A1743A"/>
    <w:rsid w:val="00A32D01"/>
    <w:rsid w:val="00A3586E"/>
    <w:rsid w:val="00A372D9"/>
    <w:rsid w:val="00A41048"/>
    <w:rsid w:val="00A53647"/>
    <w:rsid w:val="00A54B8A"/>
    <w:rsid w:val="00A57A4A"/>
    <w:rsid w:val="00A7212D"/>
    <w:rsid w:val="00A805BC"/>
    <w:rsid w:val="00A87845"/>
    <w:rsid w:val="00A940AE"/>
    <w:rsid w:val="00A95CE8"/>
    <w:rsid w:val="00AA0E95"/>
    <w:rsid w:val="00AA1335"/>
    <w:rsid w:val="00AA1407"/>
    <w:rsid w:val="00AA3C26"/>
    <w:rsid w:val="00AB6522"/>
    <w:rsid w:val="00AC5EB0"/>
    <w:rsid w:val="00AD2588"/>
    <w:rsid w:val="00AD7DC7"/>
    <w:rsid w:val="00AE053A"/>
    <w:rsid w:val="00AE1A2F"/>
    <w:rsid w:val="00B0272C"/>
    <w:rsid w:val="00B102E4"/>
    <w:rsid w:val="00B1339F"/>
    <w:rsid w:val="00B27815"/>
    <w:rsid w:val="00B33555"/>
    <w:rsid w:val="00B34139"/>
    <w:rsid w:val="00B35383"/>
    <w:rsid w:val="00B50389"/>
    <w:rsid w:val="00B517AE"/>
    <w:rsid w:val="00B734E1"/>
    <w:rsid w:val="00B74A6D"/>
    <w:rsid w:val="00B8280C"/>
    <w:rsid w:val="00B84C6C"/>
    <w:rsid w:val="00B85456"/>
    <w:rsid w:val="00BA519E"/>
    <w:rsid w:val="00BB39E5"/>
    <w:rsid w:val="00BC4024"/>
    <w:rsid w:val="00BD77F4"/>
    <w:rsid w:val="00BE42B0"/>
    <w:rsid w:val="00C003D0"/>
    <w:rsid w:val="00C04E65"/>
    <w:rsid w:val="00C17202"/>
    <w:rsid w:val="00C23944"/>
    <w:rsid w:val="00C24F32"/>
    <w:rsid w:val="00C2721E"/>
    <w:rsid w:val="00C34ED4"/>
    <w:rsid w:val="00C421CE"/>
    <w:rsid w:val="00C46CAD"/>
    <w:rsid w:val="00C61389"/>
    <w:rsid w:val="00C62781"/>
    <w:rsid w:val="00C73631"/>
    <w:rsid w:val="00C75AD0"/>
    <w:rsid w:val="00C86F59"/>
    <w:rsid w:val="00C93B49"/>
    <w:rsid w:val="00CB58B4"/>
    <w:rsid w:val="00CB5FD7"/>
    <w:rsid w:val="00CC7756"/>
    <w:rsid w:val="00CF245E"/>
    <w:rsid w:val="00D026BA"/>
    <w:rsid w:val="00D04AE0"/>
    <w:rsid w:val="00D408BA"/>
    <w:rsid w:val="00D46F52"/>
    <w:rsid w:val="00D46FDB"/>
    <w:rsid w:val="00D50F10"/>
    <w:rsid w:val="00D51FAC"/>
    <w:rsid w:val="00D612F2"/>
    <w:rsid w:val="00D830B4"/>
    <w:rsid w:val="00D869EC"/>
    <w:rsid w:val="00D870FE"/>
    <w:rsid w:val="00D94946"/>
    <w:rsid w:val="00DA5758"/>
    <w:rsid w:val="00DC3650"/>
    <w:rsid w:val="00DD2F97"/>
    <w:rsid w:val="00DE4C62"/>
    <w:rsid w:val="00E15B32"/>
    <w:rsid w:val="00E45F30"/>
    <w:rsid w:val="00E53961"/>
    <w:rsid w:val="00E5640B"/>
    <w:rsid w:val="00E56F81"/>
    <w:rsid w:val="00E619DD"/>
    <w:rsid w:val="00E6245A"/>
    <w:rsid w:val="00E62AB2"/>
    <w:rsid w:val="00E83A44"/>
    <w:rsid w:val="00E95DBD"/>
    <w:rsid w:val="00E96A5F"/>
    <w:rsid w:val="00EA4B1A"/>
    <w:rsid w:val="00EA6663"/>
    <w:rsid w:val="00EA6FC6"/>
    <w:rsid w:val="00EA7851"/>
    <w:rsid w:val="00EB7AEA"/>
    <w:rsid w:val="00EC13AF"/>
    <w:rsid w:val="00EC6C28"/>
    <w:rsid w:val="00EC7EBD"/>
    <w:rsid w:val="00EE62C0"/>
    <w:rsid w:val="00EE7750"/>
    <w:rsid w:val="00EF4B33"/>
    <w:rsid w:val="00EF7865"/>
    <w:rsid w:val="00F273AE"/>
    <w:rsid w:val="00F27EB9"/>
    <w:rsid w:val="00F30038"/>
    <w:rsid w:val="00F33A73"/>
    <w:rsid w:val="00F34A37"/>
    <w:rsid w:val="00F50BE0"/>
    <w:rsid w:val="00F56F39"/>
    <w:rsid w:val="00F6657E"/>
    <w:rsid w:val="00F70E33"/>
    <w:rsid w:val="00F725D4"/>
    <w:rsid w:val="00F73424"/>
    <w:rsid w:val="00F73C27"/>
    <w:rsid w:val="00F7408E"/>
    <w:rsid w:val="00F91BB7"/>
    <w:rsid w:val="00FB0E28"/>
    <w:rsid w:val="00FC48A1"/>
    <w:rsid w:val="00FC67C9"/>
    <w:rsid w:val="00FE6B8A"/>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0DC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customStyle="1" w:styleId="Standardimtext">
    <w:name w:val="Standardimtext"/>
    <w:basedOn w:val="Standard"/>
    <w:link w:val="StandardimtextZchn"/>
    <w:qFormat/>
    <w:rsid w:val="00C24F32"/>
    <w:pPr>
      <w:tabs>
        <w:tab w:val="left" w:pos="2835"/>
        <w:tab w:val="left" w:pos="5670"/>
      </w:tabs>
      <w:spacing w:after="200" w:line="276" w:lineRule="auto"/>
    </w:pPr>
    <w:rPr>
      <w:rFonts w:asciiTheme="minorHAnsi" w:eastAsiaTheme="minorHAnsi" w:hAnsiTheme="minorHAnsi" w:cstheme="minorBidi"/>
      <w:sz w:val="22"/>
      <w:szCs w:val="22"/>
      <w:lang w:eastAsia="en-US"/>
    </w:rPr>
  </w:style>
  <w:style w:type="character" w:customStyle="1" w:styleId="StandardimtextZchn">
    <w:name w:val="Standardimtext Zchn"/>
    <w:basedOn w:val="Absatz-Standardschriftart"/>
    <w:link w:val="Standardimtext"/>
    <w:rsid w:val="00C24F32"/>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customStyle="1" w:styleId="Standardimtext">
    <w:name w:val="Standardimtext"/>
    <w:basedOn w:val="Standard"/>
    <w:link w:val="StandardimtextZchn"/>
    <w:qFormat/>
    <w:rsid w:val="00C24F32"/>
    <w:pPr>
      <w:tabs>
        <w:tab w:val="left" w:pos="2835"/>
        <w:tab w:val="left" w:pos="5670"/>
      </w:tabs>
      <w:spacing w:after="200" w:line="276" w:lineRule="auto"/>
    </w:pPr>
    <w:rPr>
      <w:rFonts w:asciiTheme="minorHAnsi" w:eastAsiaTheme="minorHAnsi" w:hAnsiTheme="minorHAnsi" w:cstheme="minorBidi"/>
      <w:sz w:val="22"/>
      <w:szCs w:val="22"/>
      <w:lang w:eastAsia="en-US"/>
    </w:rPr>
  </w:style>
  <w:style w:type="character" w:customStyle="1" w:styleId="StandardimtextZchn">
    <w:name w:val="Standardimtext Zchn"/>
    <w:basedOn w:val="Absatz-Standardschriftart"/>
    <w:link w:val="Standardimtext"/>
    <w:rsid w:val="00C24F3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cune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unet.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resse@secunet.com" TargetMode="External"/><Relationship Id="rId4" Type="http://schemas.microsoft.com/office/2007/relationships/stylesWithEffects" Target="stylesWithEffects.xml"/><Relationship Id="rId9" Type="http://schemas.openxmlformats.org/officeDocument/2006/relationships/hyperlink" Target="http://www.secune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http://www.teletrust.de/typo3temp/pics/IT_Security_made_in_Germany_TeleTrusT_Quality_Seal_v2_03_6201dcea7f.jpg" TargetMode="External"/><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094AA-AECB-4AC5-9AC4-9B05D729B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5776</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6641</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Gröber, Philipp</cp:lastModifiedBy>
  <cp:revision>22</cp:revision>
  <cp:lastPrinted>2018-05-02T15:20:00Z</cp:lastPrinted>
  <dcterms:created xsi:type="dcterms:W3CDTF">2020-10-14T12:45:00Z</dcterms:created>
  <dcterms:modified xsi:type="dcterms:W3CDTF">2020-11-03T16:50:00Z</dcterms:modified>
</cp:coreProperties>
</file>