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5C" w:rsidRPr="00DF1373" w:rsidRDefault="00C43D5C" w:rsidP="00C43D5C">
      <w:pPr>
        <w:spacing w:after="360"/>
        <w:ind w:left="697" w:right="-285"/>
        <w:rPr>
          <w:rFonts w:ascii="Arial" w:hAnsi="Arial"/>
          <w:b/>
          <w:sz w:val="32"/>
        </w:rPr>
      </w:pPr>
      <w:proofErr w:type="gramStart"/>
      <w:r>
        <w:rPr>
          <w:rFonts w:ascii="Arial" w:hAnsi="Arial"/>
          <w:b/>
          <w:sz w:val="32"/>
        </w:rPr>
        <w:t>secunet</w:t>
      </w:r>
      <w:proofErr w:type="gramEnd"/>
      <w:r>
        <w:rPr>
          <w:rFonts w:ascii="Arial" w:hAnsi="Arial"/>
          <w:b/>
          <w:sz w:val="32"/>
        </w:rPr>
        <w:t xml:space="preserve"> Security Networks AG: 2018 Financial Year Concludes with Further Record Results</w:t>
      </w:r>
    </w:p>
    <w:p w:rsidR="00C43D5C" w:rsidRDefault="00C43D5C" w:rsidP="00C43D5C">
      <w:pPr>
        <w:pStyle w:val="Listenabsatz"/>
        <w:numPr>
          <w:ilvl w:val="0"/>
          <w:numId w:val="25"/>
        </w:numPr>
        <w:spacing w:after="120" w:line="360" w:lineRule="auto"/>
        <w:jc w:val="both"/>
        <w:rPr>
          <w:rFonts w:ascii="Arial" w:hAnsi="Arial"/>
          <w:b/>
          <w:sz w:val="22"/>
        </w:rPr>
      </w:pPr>
      <w:r>
        <w:rPr>
          <w:rFonts w:ascii="Arial" w:hAnsi="Arial"/>
          <w:b/>
          <w:sz w:val="22"/>
        </w:rPr>
        <w:t xml:space="preserve">Revenues increase by </w:t>
      </w:r>
      <w:r w:rsidR="0090776A">
        <w:rPr>
          <w:rFonts w:ascii="Arial" w:hAnsi="Arial"/>
          <w:b/>
          <w:sz w:val="22"/>
        </w:rPr>
        <w:t>3</w:t>
      </w:r>
      <w:r>
        <w:rPr>
          <w:rFonts w:ascii="Arial" w:hAnsi="Arial"/>
          <w:b/>
          <w:sz w:val="22"/>
        </w:rPr>
        <w:t>% to 163.3 million euros</w:t>
      </w:r>
    </w:p>
    <w:p w:rsidR="00C43D5C" w:rsidRPr="00244DA0" w:rsidRDefault="00C43D5C" w:rsidP="00C43D5C">
      <w:pPr>
        <w:pStyle w:val="Listenabsatz"/>
        <w:numPr>
          <w:ilvl w:val="0"/>
          <w:numId w:val="25"/>
        </w:numPr>
        <w:spacing w:after="120" w:line="360" w:lineRule="auto"/>
        <w:jc w:val="both"/>
        <w:rPr>
          <w:rFonts w:ascii="Arial" w:hAnsi="Arial"/>
          <w:b/>
          <w:sz w:val="22"/>
        </w:rPr>
      </w:pPr>
      <w:r>
        <w:rPr>
          <w:rFonts w:ascii="Arial" w:hAnsi="Arial"/>
          <w:b/>
          <w:sz w:val="22"/>
        </w:rPr>
        <w:t>EBIT improves by 1</w:t>
      </w:r>
      <w:r w:rsidR="0090776A">
        <w:rPr>
          <w:rFonts w:ascii="Arial" w:hAnsi="Arial"/>
          <w:b/>
          <w:sz w:val="22"/>
        </w:rPr>
        <w:t>4</w:t>
      </w:r>
      <w:r>
        <w:rPr>
          <w:rFonts w:ascii="Arial" w:hAnsi="Arial"/>
          <w:b/>
          <w:sz w:val="22"/>
        </w:rPr>
        <w:t>% to 2</w:t>
      </w:r>
      <w:r w:rsidR="0090776A">
        <w:rPr>
          <w:rFonts w:ascii="Arial" w:hAnsi="Arial"/>
          <w:b/>
          <w:sz w:val="22"/>
        </w:rPr>
        <w:t>6.9</w:t>
      </w:r>
      <w:r>
        <w:rPr>
          <w:rFonts w:ascii="Arial" w:hAnsi="Arial"/>
          <w:b/>
          <w:sz w:val="22"/>
        </w:rPr>
        <w:t xml:space="preserve"> million euros</w:t>
      </w:r>
    </w:p>
    <w:p w:rsidR="00C43D5C" w:rsidRPr="00C43D5C" w:rsidRDefault="00C43D5C" w:rsidP="008F6670">
      <w:pPr>
        <w:spacing w:after="120" w:line="360" w:lineRule="auto"/>
        <w:ind w:left="697"/>
        <w:jc w:val="both"/>
        <w:rPr>
          <w:rFonts w:ascii="Arial" w:hAnsi="Arial"/>
          <w:b/>
          <w:sz w:val="22"/>
        </w:rPr>
      </w:pPr>
      <w:r>
        <w:rPr>
          <w:rFonts w:ascii="Arial" w:hAnsi="Arial"/>
          <w:b/>
          <w:i/>
          <w:sz w:val="22"/>
        </w:rPr>
        <w:t>[Essen, Germany, 29 January 2019]</w:t>
      </w:r>
      <w:r>
        <w:rPr>
          <w:rFonts w:ascii="Arial" w:hAnsi="Arial"/>
          <w:b/>
          <w:sz w:val="22"/>
        </w:rPr>
        <w:t xml:space="preserve"> secunet Security Networks AG (ISIN DE0007276503, WKN 727650), a leading German supplier of high-quality, reliable IT security and an IT security partner of the Federal Republic of Germany, published its initial business results for 2018 today. Provisional calculations indicate that the company has exceeded its record 2017 results.</w:t>
      </w:r>
    </w:p>
    <w:p w:rsidR="00C43D5C" w:rsidRDefault="009D1BAD" w:rsidP="00C43D5C">
      <w:pPr>
        <w:spacing w:after="120" w:line="360" w:lineRule="auto"/>
        <w:ind w:left="697"/>
        <w:jc w:val="both"/>
        <w:rPr>
          <w:rFonts w:ascii="Arial" w:hAnsi="Arial"/>
          <w:sz w:val="22"/>
        </w:rPr>
      </w:pPr>
      <w:proofErr w:type="gramStart"/>
      <w:r>
        <w:rPr>
          <w:rFonts w:ascii="Arial" w:hAnsi="Arial"/>
          <w:sz w:val="22"/>
        </w:rPr>
        <w:t>secunet</w:t>
      </w:r>
      <w:proofErr w:type="gramEnd"/>
      <w:r>
        <w:rPr>
          <w:rFonts w:ascii="Arial" w:hAnsi="Arial"/>
          <w:sz w:val="22"/>
        </w:rPr>
        <w:t xml:space="preserve"> Group has continued to grow over the past financial year, and provisional full-year figures for 2018 indicate that the company has achieved record results for the fifth consecutive year. Revenue in secunet Group reached a total of 163.3 million euros, thereby surpassing the previous year’s figure (158.3 million euros) by 3%. Earnings before interest and tax (EBIT) amounted to </w:t>
      </w:r>
      <w:r w:rsidR="0090776A">
        <w:rPr>
          <w:rFonts w:ascii="Arial" w:hAnsi="Arial"/>
          <w:sz w:val="22"/>
        </w:rPr>
        <w:t>26.9</w:t>
      </w:r>
      <w:r>
        <w:rPr>
          <w:rFonts w:ascii="Arial" w:hAnsi="Arial"/>
          <w:sz w:val="22"/>
        </w:rPr>
        <w:t xml:space="preserve"> million euros, an improvement of </w:t>
      </w:r>
      <w:r w:rsidR="0090776A">
        <w:rPr>
          <w:rFonts w:ascii="Arial" w:hAnsi="Arial"/>
          <w:sz w:val="22"/>
        </w:rPr>
        <w:t>14</w:t>
      </w:r>
      <w:r>
        <w:rPr>
          <w:rFonts w:ascii="Arial" w:hAnsi="Arial"/>
          <w:sz w:val="22"/>
        </w:rPr>
        <w:t>% compared to 2017 (23.5 million euros).</w:t>
      </w:r>
    </w:p>
    <w:p w:rsidR="00C43D5C" w:rsidRDefault="00F625A7" w:rsidP="00C43D5C">
      <w:pPr>
        <w:spacing w:after="120" w:line="360" w:lineRule="auto"/>
        <w:ind w:left="697"/>
        <w:jc w:val="both"/>
        <w:rPr>
          <w:rFonts w:ascii="Arial" w:hAnsi="Arial"/>
          <w:sz w:val="22"/>
        </w:rPr>
      </w:pPr>
      <w:r>
        <w:rPr>
          <w:rFonts w:ascii="Arial" w:hAnsi="Arial"/>
          <w:sz w:val="22"/>
        </w:rPr>
        <w:t xml:space="preserve">As in previous years, increased procurements at year-end resulted in a particularly strong Q4 performance. </w:t>
      </w:r>
      <w:proofErr w:type="gramStart"/>
      <w:r>
        <w:rPr>
          <w:rFonts w:ascii="Arial" w:hAnsi="Arial"/>
          <w:sz w:val="22"/>
        </w:rPr>
        <w:t>secunet</w:t>
      </w:r>
      <w:proofErr w:type="gramEnd"/>
      <w:r>
        <w:rPr>
          <w:rFonts w:ascii="Arial" w:hAnsi="Arial"/>
          <w:sz w:val="22"/>
        </w:rPr>
        <w:t xml:space="preserve"> G</w:t>
      </w:r>
      <w:r w:rsidR="0090776A">
        <w:rPr>
          <w:rFonts w:ascii="Arial" w:hAnsi="Arial"/>
          <w:sz w:val="22"/>
        </w:rPr>
        <w:t>roup achieved revenues of 65.3</w:t>
      </w:r>
      <w:r>
        <w:rPr>
          <w:rFonts w:ascii="Arial" w:hAnsi="Arial"/>
          <w:sz w:val="22"/>
        </w:rPr>
        <w:t xml:space="preserve"> million euros in Q4 2018 (Q4 previous year: 65.5 million euros) and an EBIT of 13.</w:t>
      </w:r>
      <w:r w:rsidR="0090776A">
        <w:rPr>
          <w:rFonts w:ascii="Arial" w:hAnsi="Arial"/>
          <w:sz w:val="22"/>
        </w:rPr>
        <w:t>2</w:t>
      </w:r>
      <w:r>
        <w:rPr>
          <w:rFonts w:ascii="Arial" w:hAnsi="Arial"/>
          <w:sz w:val="22"/>
        </w:rPr>
        <w:t xml:space="preserve"> million euros (Q4 previous year: 13.3 million euros).</w:t>
      </w:r>
    </w:p>
    <w:p w:rsidR="001045D4" w:rsidRDefault="00C43D5C" w:rsidP="00C43D5C">
      <w:pPr>
        <w:spacing w:after="120" w:line="360" w:lineRule="auto"/>
        <w:ind w:left="697"/>
        <w:jc w:val="both"/>
        <w:rPr>
          <w:rFonts w:ascii="Arial" w:hAnsi="Arial"/>
          <w:sz w:val="22"/>
        </w:rPr>
      </w:pPr>
      <w:r>
        <w:rPr>
          <w:rFonts w:ascii="Arial" w:hAnsi="Arial"/>
          <w:sz w:val="22"/>
        </w:rPr>
        <w:t xml:space="preserve">“The 2018 business results confirm </w:t>
      </w:r>
      <w:r w:rsidR="00D45EF4">
        <w:rPr>
          <w:rFonts w:ascii="Arial" w:hAnsi="Arial"/>
          <w:sz w:val="22"/>
        </w:rPr>
        <w:t>our expectations</w:t>
      </w:r>
      <w:r>
        <w:rPr>
          <w:rFonts w:ascii="Arial" w:hAnsi="Arial"/>
          <w:sz w:val="22"/>
        </w:rPr>
        <w:t>: that we have in fact exceeded the previous year’s record results,” comments Dr Rainer Baumgart, Chairman of the Management Board of secunet Security Networks AG. “Premium, reliable IT security is our strength, and the market has tangibly recognised that. We will maintain this focus; we expect the trend to persist, in the context of a market that continues to expand.”</w:t>
      </w:r>
    </w:p>
    <w:p w:rsidR="00C43D5C" w:rsidRPr="00AD03B2" w:rsidRDefault="00C43D5C" w:rsidP="00C43D5C">
      <w:pPr>
        <w:spacing w:after="120" w:line="360" w:lineRule="auto"/>
        <w:ind w:left="697"/>
        <w:jc w:val="both"/>
        <w:rPr>
          <w:rFonts w:ascii="Arial" w:hAnsi="Arial"/>
          <w:i/>
          <w:sz w:val="22"/>
        </w:rPr>
      </w:pPr>
      <w:r>
        <w:rPr>
          <w:rFonts w:ascii="Arial" w:hAnsi="Arial"/>
          <w:i/>
          <w:sz w:val="22"/>
        </w:rPr>
        <w:lastRenderedPageBreak/>
        <w:t xml:space="preserve">More information can be found at </w:t>
      </w:r>
      <w:hyperlink r:id="rId8" w:history="1">
        <w:r>
          <w:rPr>
            <w:rStyle w:val="Hyperlink"/>
            <w:rFonts w:ascii="Arial" w:hAnsi="Arial"/>
            <w:i/>
            <w:sz w:val="22"/>
          </w:rPr>
          <w:t>www.secunet.com</w:t>
        </w:r>
      </w:hyperlink>
      <w:r>
        <w:rPr>
          <w:rFonts w:ascii="Arial" w:hAnsi="Arial"/>
          <w:i/>
          <w:sz w:val="22"/>
        </w:rPr>
        <w:t>. Next date in the financial calendar: 28 March 2019 Publication of the 2018 Annual Financial Statements and the Annual Report.</w:t>
      </w:r>
    </w:p>
    <w:p w:rsidR="00A164CA" w:rsidRDefault="00A164CA">
      <w:pPr>
        <w:ind w:left="708"/>
        <w:outlineLvl w:val="0"/>
        <w:rPr>
          <w:rFonts w:ascii="Arial" w:hAnsi="Arial"/>
          <w:sz w:val="16"/>
        </w:rPr>
      </w:pPr>
      <w:r>
        <w:rPr>
          <w:rFonts w:ascii="Arial" w:hAnsi="Arial"/>
          <w:sz w:val="16"/>
        </w:rPr>
        <w:t xml:space="preserve">Number of characters: </w:t>
      </w:r>
      <w:r w:rsidR="00A31F90">
        <w:rPr>
          <w:rFonts w:ascii="Arial" w:hAnsi="Arial"/>
          <w:sz w:val="16"/>
        </w:rPr>
        <w:t>1</w:t>
      </w:r>
      <w:r>
        <w:rPr>
          <w:rFonts w:ascii="Arial" w:hAnsi="Arial"/>
          <w:sz w:val="16"/>
        </w:rPr>
        <w:t>,</w:t>
      </w:r>
      <w:r w:rsidR="00A31F90">
        <w:rPr>
          <w:rFonts w:ascii="Arial" w:hAnsi="Arial"/>
          <w:sz w:val="16"/>
        </w:rPr>
        <w:t>893</w:t>
      </w:r>
      <w:bookmarkStart w:id="0" w:name="_GoBack"/>
      <w:bookmarkEnd w:id="0"/>
    </w:p>
    <w:p w:rsidR="00C43D5C" w:rsidRDefault="00C43D5C">
      <w:pPr>
        <w:ind w:left="708"/>
        <w:outlineLvl w:val="0"/>
        <w:rPr>
          <w:rFonts w:ascii="Arial" w:hAnsi="Arial"/>
          <w:sz w:val="16"/>
        </w:rPr>
      </w:pPr>
    </w:p>
    <w:p w:rsidR="00C43D5C" w:rsidRDefault="00C43D5C">
      <w:pPr>
        <w:ind w:left="708"/>
        <w:outlineLvl w:val="0"/>
        <w:rPr>
          <w:rFonts w:ascii="Arial" w:hAnsi="Arial"/>
          <w:sz w:val="16"/>
        </w:rPr>
      </w:pPr>
    </w:p>
    <w:p w:rsidR="004A23D5" w:rsidRDefault="004A23D5" w:rsidP="004A23D5">
      <w:pPr>
        <w:pStyle w:val="Kopfzeile"/>
        <w:ind w:left="709"/>
        <w:jc w:val="both"/>
        <w:outlineLvl w:val="0"/>
        <w:rPr>
          <w:rFonts w:ascii="Arial" w:hAnsi="Arial"/>
          <w:b/>
          <w:sz w:val="16"/>
        </w:rPr>
      </w:pPr>
      <w:r>
        <w:rPr>
          <w:rFonts w:ascii="Arial" w:hAnsi="Arial"/>
          <w:b/>
          <w:sz w:val="16"/>
        </w:rPr>
        <w:t>Contact</w:t>
      </w:r>
    </w:p>
    <w:p w:rsidR="004A23D5" w:rsidRDefault="004A23D5" w:rsidP="004A23D5">
      <w:pPr>
        <w:pStyle w:val="Kopfzeile"/>
        <w:ind w:left="709"/>
        <w:jc w:val="both"/>
        <w:rPr>
          <w:rFonts w:ascii="Arial" w:hAnsi="Arial"/>
          <w:sz w:val="16"/>
        </w:rPr>
      </w:pPr>
    </w:p>
    <w:p w:rsidR="004A23D5" w:rsidRDefault="004A23D5" w:rsidP="004A23D5">
      <w:pPr>
        <w:pStyle w:val="Kopfzeile"/>
        <w:ind w:left="709"/>
        <w:jc w:val="both"/>
        <w:rPr>
          <w:rFonts w:ascii="Arial" w:hAnsi="Arial"/>
          <w:sz w:val="16"/>
        </w:rPr>
      </w:pPr>
      <w:proofErr w:type="spellStart"/>
      <w:r>
        <w:rPr>
          <w:rFonts w:ascii="Arial" w:hAnsi="Arial"/>
          <w:sz w:val="16"/>
        </w:rPr>
        <w:t>Dr.</w:t>
      </w:r>
      <w:proofErr w:type="spellEnd"/>
      <w:r>
        <w:rPr>
          <w:rFonts w:ascii="Arial" w:hAnsi="Arial"/>
          <w:sz w:val="16"/>
        </w:rPr>
        <w:t xml:space="preserve"> Kay Rathke</w:t>
      </w:r>
    </w:p>
    <w:p w:rsidR="004A23D5" w:rsidRDefault="004A23D5" w:rsidP="004A23D5">
      <w:pPr>
        <w:pStyle w:val="Kopfzeile"/>
        <w:ind w:left="709"/>
        <w:jc w:val="both"/>
        <w:rPr>
          <w:rFonts w:ascii="Arial" w:hAnsi="Arial"/>
          <w:sz w:val="16"/>
        </w:rPr>
      </w:pPr>
      <w:r>
        <w:rPr>
          <w:rFonts w:ascii="Arial" w:hAnsi="Arial"/>
          <w:sz w:val="16"/>
        </w:rPr>
        <w:t>Head of Investor Relations</w:t>
      </w:r>
    </w:p>
    <w:p w:rsidR="004A23D5" w:rsidRDefault="004A23D5" w:rsidP="004A23D5">
      <w:pPr>
        <w:pStyle w:val="Kopfzeile"/>
        <w:ind w:left="709"/>
        <w:jc w:val="both"/>
        <w:rPr>
          <w:rFonts w:ascii="Arial" w:hAnsi="Arial"/>
          <w:sz w:val="16"/>
        </w:rPr>
      </w:pPr>
    </w:p>
    <w:p w:rsidR="004A23D5" w:rsidRPr="001A6C14" w:rsidRDefault="004A23D5" w:rsidP="004A23D5">
      <w:pPr>
        <w:pStyle w:val="Kopfzeile"/>
        <w:ind w:left="709"/>
        <w:jc w:val="both"/>
        <w:outlineLvl w:val="0"/>
        <w:rPr>
          <w:rFonts w:ascii="Arial" w:hAnsi="Arial"/>
          <w:sz w:val="16"/>
        </w:rPr>
      </w:pPr>
      <w:r>
        <w:rPr>
          <w:rFonts w:ascii="Arial" w:hAnsi="Arial"/>
          <w:sz w:val="16"/>
        </w:rPr>
        <w:t>Patrick Franitza</w:t>
      </w:r>
    </w:p>
    <w:p w:rsidR="004A23D5" w:rsidRPr="001A6C14" w:rsidRDefault="004A23D5" w:rsidP="004A23D5">
      <w:pPr>
        <w:pStyle w:val="Kopfzeile"/>
        <w:ind w:left="709"/>
        <w:jc w:val="both"/>
        <w:rPr>
          <w:rFonts w:ascii="Arial" w:hAnsi="Arial"/>
          <w:sz w:val="16"/>
        </w:rPr>
      </w:pPr>
      <w:r>
        <w:rPr>
          <w:rFonts w:ascii="Arial" w:hAnsi="Arial"/>
          <w:sz w:val="16"/>
        </w:rPr>
        <w:t>Press Officer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proofErr w:type="gramStart"/>
      <w:r>
        <w:rPr>
          <w:rFonts w:ascii="Arial" w:hAnsi="Arial"/>
          <w:sz w:val="16"/>
        </w:rPr>
        <w:t>secunet</w:t>
      </w:r>
      <w:proofErr w:type="gramEnd"/>
      <w:r>
        <w:rPr>
          <w:rFonts w:ascii="Arial" w:hAnsi="Arial"/>
          <w:sz w:val="16"/>
        </w:rPr>
        <w:t xml:space="preserve"> Security Networks AG</w:t>
      </w:r>
    </w:p>
    <w:p w:rsidR="00A164CA" w:rsidRPr="009019D3" w:rsidRDefault="00520BBB">
      <w:pPr>
        <w:pStyle w:val="Kopfzeile"/>
        <w:ind w:left="709"/>
        <w:jc w:val="both"/>
        <w:rPr>
          <w:rFonts w:ascii="Arial" w:hAnsi="Arial"/>
          <w:sz w:val="16"/>
          <w:lang w:val="de-DE"/>
        </w:rPr>
      </w:pPr>
      <w:proofErr w:type="spellStart"/>
      <w:r w:rsidRPr="009019D3">
        <w:rPr>
          <w:rFonts w:ascii="Arial" w:hAnsi="Arial"/>
          <w:sz w:val="16"/>
          <w:lang w:val="de-DE"/>
        </w:rPr>
        <w:t>Kurfürstenstrasse</w:t>
      </w:r>
      <w:proofErr w:type="spellEnd"/>
      <w:r w:rsidRPr="009019D3">
        <w:rPr>
          <w:rFonts w:ascii="Arial" w:hAnsi="Arial"/>
          <w:sz w:val="16"/>
          <w:lang w:val="de-DE"/>
        </w:rPr>
        <w:t xml:space="preserve"> 58</w:t>
      </w:r>
    </w:p>
    <w:p w:rsidR="00A164CA" w:rsidRPr="009019D3" w:rsidRDefault="00A164CA">
      <w:pPr>
        <w:pStyle w:val="Kopfzeile"/>
        <w:ind w:left="709"/>
        <w:jc w:val="both"/>
        <w:rPr>
          <w:rFonts w:ascii="Arial" w:hAnsi="Arial"/>
          <w:sz w:val="16"/>
          <w:lang w:val="de-DE"/>
        </w:rPr>
      </w:pPr>
      <w:r w:rsidRPr="009019D3">
        <w:rPr>
          <w:rFonts w:ascii="Arial" w:hAnsi="Arial"/>
          <w:sz w:val="16"/>
          <w:lang w:val="de-DE"/>
        </w:rPr>
        <w:t>45138 Essen, Germany</w:t>
      </w:r>
    </w:p>
    <w:p w:rsidR="00A164CA" w:rsidRPr="009019D3" w:rsidRDefault="006068C1">
      <w:pPr>
        <w:pStyle w:val="Kopfzeile"/>
        <w:ind w:left="709"/>
        <w:jc w:val="both"/>
        <w:rPr>
          <w:rFonts w:ascii="Arial" w:hAnsi="Arial"/>
          <w:sz w:val="16"/>
          <w:lang w:val="de-DE"/>
        </w:rPr>
      </w:pPr>
      <w:r w:rsidRPr="009019D3">
        <w:rPr>
          <w:rFonts w:ascii="Arial" w:hAnsi="Arial"/>
          <w:sz w:val="16"/>
          <w:lang w:val="de-DE"/>
        </w:rPr>
        <w:t>Tel.: +49 201 5454-1234</w:t>
      </w:r>
    </w:p>
    <w:p w:rsidR="00A164CA" w:rsidRPr="009019D3" w:rsidRDefault="006068C1">
      <w:pPr>
        <w:pStyle w:val="Kopfzeile"/>
        <w:ind w:left="709"/>
        <w:jc w:val="both"/>
        <w:rPr>
          <w:rFonts w:ascii="Arial" w:hAnsi="Arial"/>
          <w:sz w:val="16"/>
          <w:lang w:val="de-DE"/>
        </w:rPr>
      </w:pPr>
      <w:r w:rsidRPr="009019D3">
        <w:rPr>
          <w:rFonts w:ascii="Arial" w:hAnsi="Arial"/>
          <w:sz w:val="16"/>
          <w:lang w:val="de-DE"/>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A31F90">
      <w:pPr>
        <w:pStyle w:val="Kopfzeile"/>
        <w:ind w:left="709"/>
        <w:jc w:val="both"/>
        <w:rPr>
          <w:rFonts w:ascii="Arial" w:hAnsi="Arial"/>
          <w:sz w:val="16"/>
        </w:rPr>
      </w:pPr>
      <w:hyperlink r:id="rId10" w:history="1">
        <w:r w:rsidR="003D6218">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4A23D5" w:rsidRPr="003D6218" w:rsidRDefault="004A23D5" w:rsidP="004A23D5">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is one of the leading German providers of high-quality IT security. More than 500 experts work in the areas of cryptography, e-government, business security and automotive security, and develop innovative products in these fields in addition to highly secure and reliable solutions. </w:t>
      </w:r>
      <w:proofErr w:type="gramStart"/>
      <w:r>
        <w:rPr>
          <w:rFonts w:ascii="Arial" w:hAnsi="Arial"/>
          <w:sz w:val="16"/>
          <w:szCs w:val="16"/>
        </w:rPr>
        <w:t>secunet</w:t>
      </w:r>
      <w:proofErr w:type="gramEnd"/>
      <w:r>
        <w:rPr>
          <w:rFonts w:ascii="Arial" w:hAnsi="Arial"/>
          <w:sz w:val="16"/>
          <w:szCs w:val="16"/>
        </w:rPr>
        <w:t xml:space="preserve"> has more than 500 national and international customers, including many DAX companies, public authorities and organisations. The company is an IT security partner to the Federal Republic of Germany and a partner of the German Alliance for Cyber Security. </w:t>
      </w:r>
    </w:p>
    <w:p w:rsidR="004A23D5" w:rsidRPr="001A6C14" w:rsidRDefault="004A23D5" w:rsidP="0047289D">
      <w:pPr>
        <w:ind w:left="709" w:hanging="12"/>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was founded in 1997 and achieved revenues of 163.3 million euros in 2018. </w:t>
      </w:r>
      <w:proofErr w:type="gramStart"/>
      <w:r>
        <w:rPr>
          <w:rFonts w:ascii="Arial" w:hAnsi="Arial"/>
          <w:sz w:val="16"/>
          <w:szCs w:val="16"/>
        </w:rPr>
        <w:t>secunet</w:t>
      </w:r>
      <w:proofErr w:type="gramEnd"/>
      <w:r>
        <w:rPr>
          <w:rFonts w:ascii="Arial" w:hAnsi="Arial"/>
          <w:sz w:val="16"/>
          <w:szCs w:val="16"/>
        </w:rPr>
        <w:t xml:space="preserve">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Pr>
          <w:rFonts w:ascii="Arial" w:hAnsi="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rPr>
      </w:pPr>
      <w:r>
        <w:rPr>
          <w:rFonts w:ascii="Arial" w:hAnsi="Arial"/>
          <w:i/>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A31F90">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A31F90">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A2E"/>
    <w:rsid w:val="00036D1C"/>
    <w:rsid w:val="000460DC"/>
    <w:rsid w:val="00070E91"/>
    <w:rsid w:val="000B09F5"/>
    <w:rsid w:val="000C2B19"/>
    <w:rsid w:val="000D0B22"/>
    <w:rsid w:val="000E6FE7"/>
    <w:rsid w:val="001045D4"/>
    <w:rsid w:val="001075C5"/>
    <w:rsid w:val="00111672"/>
    <w:rsid w:val="001249CD"/>
    <w:rsid w:val="00130C10"/>
    <w:rsid w:val="001433E3"/>
    <w:rsid w:val="0015116B"/>
    <w:rsid w:val="0015431B"/>
    <w:rsid w:val="001577A8"/>
    <w:rsid w:val="00163A08"/>
    <w:rsid w:val="00195108"/>
    <w:rsid w:val="001F0C6F"/>
    <w:rsid w:val="001F70FA"/>
    <w:rsid w:val="002235EB"/>
    <w:rsid w:val="00227CF5"/>
    <w:rsid w:val="00233340"/>
    <w:rsid w:val="00243467"/>
    <w:rsid w:val="002548A9"/>
    <w:rsid w:val="00255438"/>
    <w:rsid w:val="00266BE3"/>
    <w:rsid w:val="00273D46"/>
    <w:rsid w:val="00275A6D"/>
    <w:rsid w:val="00281C60"/>
    <w:rsid w:val="002866BB"/>
    <w:rsid w:val="00293DC8"/>
    <w:rsid w:val="002976D1"/>
    <w:rsid w:val="002A6536"/>
    <w:rsid w:val="002B544D"/>
    <w:rsid w:val="002B6ED4"/>
    <w:rsid w:val="002E19B8"/>
    <w:rsid w:val="003124BB"/>
    <w:rsid w:val="00327AD2"/>
    <w:rsid w:val="00336F79"/>
    <w:rsid w:val="00340127"/>
    <w:rsid w:val="00345097"/>
    <w:rsid w:val="00387608"/>
    <w:rsid w:val="00393B72"/>
    <w:rsid w:val="00394566"/>
    <w:rsid w:val="003A2B5B"/>
    <w:rsid w:val="003D56BD"/>
    <w:rsid w:val="003D6218"/>
    <w:rsid w:val="003E446B"/>
    <w:rsid w:val="003F0FE4"/>
    <w:rsid w:val="004144F5"/>
    <w:rsid w:val="004311E2"/>
    <w:rsid w:val="00440BD5"/>
    <w:rsid w:val="004415FA"/>
    <w:rsid w:val="00456FA4"/>
    <w:rsid w:val="0047289D"/>
    <w:rsid w:val="00486F57"/>
    <w:rsid w:val="00497979"/>
    <w:rsid w:val="004A0F46"/>
    <w:rsid w:val="004A23D5"/>
    <w:rsid w:val="004A6854"/>
    <w:rsid w:val="00520BBB"/>
    <w:rsid w:val="0052247A"/>
    <w:rsid w:val="00553784"/>
    <w:rsid w:val="0055385A"/>
    <w:rsid w:val="005A5B8C"/>
    <w:rsid w:val="005E7CB4"/>
    <w:rsid w:val="005F3DB0"/>
    <w:rsid w:val="005F5428"/>
    <w:rsid w:val="005F635B"/>
    <w:rsid w:val="00602B86"/>
    <w:rsid w:val="006068C1"/>
    <w:rsid w:val="00615738"/>
    <w:rsid w:val="00627946"/>
    <w:rsid w:val="006338C8"/>
    <w:rsid w:val="0065748F"/>
    <w:rsid w:val="00667F53"/>
    <w:rsid w:val="00676CAA"/>
    <w:rsid w:val="006877AA"/>
    <w:rsid w:val="006A77C8"/>
    <w:rsid w:val="006B303A"/>
    <w:rsid w:val="006B7BD8"/>
    <w:rsid w:val="006C0994"/>
    <w:rsid w:val="006C7756"/>
    <w:rsid w:val="006E2026"/>
    <w:rsid w:val="007505DB"/>
    <w:rsid w:val="0076251C"/>
    <w:rsid w:val="00762F43"/>
    <w:rsid w:val="007A03D5"/>
    <w:rsid w:val="007F542B"/>
    <w:rsid w:val="007F683E"/>
    <w:rsid w:val="00815BA0"/>
    <w:rsid w:val="0081682E"/>
    <w:rsid w:val="00816873"/>
    <w:rsid w:val="0085228A"/>
    <w:rsid w:val="00852A06"/>
    <w:rsid w:val="0087418A"/>
    <w:rsid w:val="008878D7"/>
    <w:rsid w:val="00894DF7"/>
    <w:rsid w:val="008C1149"/>
    <w:rsid w:val="008C280E"/>
    <w:rsid w:val="008E063E"/>
    <w:rsid w:val="008E4CBA"/>
    <w:rsid w:val="008E7A1D"/>
    <w:rsid w:val="008F6670"/>
    <w:rsid w:val="009013CE"/>
    <w:rsid w:val="009019D3"/>
    <w:rsid w:val="0090776A"/>
    <w:rsid w:val="009225FC"/>
    <w:rsid w:val="00951871"/>
    <w:rsid w:val="009605DB"/>
    <w:rsid w:val="00961DBF"/>
    <w:rsid w:val="00963B58"/>
    <w:rsid w:val="00966BC6"/>
    <w:rsid w:val="00990FC0"/>
    <w:rsid w:val="00997188"/>
    <w:rsid w:val="009B082D"/>
    <w:rsid w:val="009B5CCD"/>
    <w:rsid w:val="009D1BAD"/>
    <w:rsid w:val="009E4CA0"/>
    <w:rsid w:val="00A061AF"/>
    <w:rsid w:val="00A164CA"/>
    <w:rsid w:val="00A2044D"/>
    <w:rsid w:val="00A31F90"/>
    <w:rsid w:val="00A3586E"/>
    <w:rsid w:val="00A54B8A"/>
    <w:rsid w:val="00A55EDA"/>
    <w:rsid w:val="00A60ADC"/>
    <w:rsid w:val="00AA0E95"/>
    <w:rsid w:val="00AA3C26"/>
    <w:rsid w:val="00AB6522"/>
    <w:rsid w:val="00AC5EB0"/>
    <w:rsid w:val="00AD2588"/>
    <w:rsid w:val="00AD7DC7"/>
    <w:rsid w:val="00AE0133"/>
    <w:rsid w:val="00AE053A"/>
    <w:rsid w:val="00AE1A2F"/>
    <w:rsid w:val="00AF1086"/>
    <w:rsid w:val="00B102E4"/>
    <w:rsid w:val="00B27815"/>
    <w:rsid w:val="00B27C3E"/>
    <w:rsid w:val="00B35383"/>
    <w:rsid w:val="00B40CA8"/>
    <w:rsid w:val="00B50389"/>
    <w:rsid w:val="00B604AB"/>
    <w:rsid w:val="00B734E1"/>
    <w:rsid w:val="00B8280C"/>
    <w:rsid w:val="00B845B7"/>
    <w:rsid w:val="00B949A0"/>
    <w:rsid w:val="00BA519E"/>
    <w:rsid w:val="00BB39E5"/>
    <w:rsid w:val="00BC4024"/>
    <w:rsid w:val="00BD200A"/>
    <w:rsid w:val="00BE42B0"/>
    <w:rsid w:val="00C003D0"/>
    <w:rsid w:val="00C17202"/>
    <w:rsid w:val="00C23944"/>
    <w:rsid w:val="00C25139"/>
    <w:rsid w:val="00C2721E"/>
    <w:rsid w:val="00C34ED4"/>
    <w:rsid w:val="00C421CE"/>
    <w:rsid w:val="00C43D5C"/>
    <w:rsid w:val="00C46CAD"/>
    <w:rsid w:val="00C62781"/>
    <w:rsid w:val="00C73631"/>
    <w:rsid w:val="00C93B49"/>
    <w:rsid w:val="00CA7CF1"/>
    <w:rsid w:val="00CB58B4"/>
    <w:rsid w:val="00CB5FD7"/>
    <w:rsid w:val="00CB6ECB"/>
    <w:rsid w:val="00CC4A55"/>
    <w:rsid w:val="00CC7756"/>
    <w:rsid w:val="00CF245E"/>
    <w:rsid w:val="00D23AFE"/>
    <w:rsid w:val="00D45EF4"/>
    <w:rsid w:val="00D46F52"/>
    <w:rsid w:val="00D46FDB"/>
    <w:rsid w:val="00D50F10"/>
    <w:rsid w:val="00D51FAC"/>
    <w:rsid w:val="00D612F2"/>
    <w:rsid w:val="00D869EC"/>
    <w:rsid w:val="00D870FE"/>
    <w:rsid w:val="00DA5758"/>
    <w:rsid w:val="00DB0E4C"/>
    <w:rsid w:val="00DC3650"/>
    <w:rsid w:val="00DD2F97"/>
    <w:rsid w:val="00E45F30"/>
    <w:rsid w:val="00E53961"/>
    <w:rsid w:val="00E5640B"/>
    <w:rsid w:val="00E619DD"/>
    <w:rsid w:val="00E6245A"/>
    <w:rsid w:val="00E62AB2"/>
    <w:rsid w:val="00E83A44"/>
    <w:rsid w:val="00EA16E3"/>
    <w:rsid w:val="00EA6663"/>
    <w:rsid w:val="00EA6FC6"/>
    <w:rsid w:val="00EA7851"/>
    <w:rsid w:val="00EB15E1"/>
    <w:rsid w:val="00EB7AEA"/>
    <w:rsid w:val="00EC13AF"/>
    <w:rsid w:val="00EC17CC"/>
    <w:rsid w:val="00EC6C28"/>
    <w:rsid w:val="00EE62C0"/>
    <w:rsid w:val="00EF4B33"/>
    <w:rsid w:val="00EF7865"/>
    <w:rsid w:val="00F273AE"/>
    <w:rsid w:val="00F34A37"/>
    <w:rsid w:val="00F56F39"/>
    <w:rsid w:val="00F625A7"/>
    <w:rsid w:val="00F6657E"/>
    <w:rsid w:val="00F73C27"/>
    <w:rsid w:val="00F7408E"/>
    <w:rsid w:val="00F75B87"/>
    <w:rsid w:val="00F91BB7"/>
    <w:rsid w:val="00FC48A1"/>
    <w:rsid w:val="00FD04B7"/>
    <w:rsid w:val="00FE6B8A"/>
    <w:rsid w:val="00FE770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3846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3</cp:revision>
  <cp:lastPrinted>2019-01-28T15:58:00Z</cp:lastPrinted>
  <dcterms:created xsi:type="dcterms:W3CDTF">2019-01-28T16:34:00Z</dcterms:created>
  <dcterms:modified xsi:type="dcterms:W3CDTF">2019-01-28T16:34:00Z</dcterms:modified>
</cp:coreProperties>
</file>