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lang w:val="en-US"/>
        </w:rPr>
      </w:pPr>
      <w:r w:rsidRPr="009565B3">
        <w:rPr>
          <w:i/>
          <w:sz w:val="28"/>
          <w:szCs w:val="28"/>
          <w:lang w:val="en-US"/>
        </w:rPr>
        <w:t xml:space="preserve">Inside Information according to Article 17 </w:t>
      </w:r>
      <w:proofErr w:type="gramStart"/>
      <w:r w:rsidRPr="009565B3">
        <w:rPr>
          <w:i/>
          <w:sz w:val="28"/>
          <w:szCs w:val="28"/>
          <w:lang w:val="en-US"/>
        </w:rPr>
        <w:t>MAR</w:t>
      </w:r>
      <w:proofErr w:type="gramEnd"/>
    </w:p>
    <w:p w:rsidR="00617E4D" w:rsidRPr="00AD7AB4" w:rsidRDefault="00AD7AB4" w:rsidP="00BB0077">
      <w:pPr>
        <w:spacing w:after="360"/>
        <w:ind w:left="697" w:right="-2"/>
        <w:rPr>
          <w:rFonts w:ascii="Arial" w:hAnsi="Arial"/>
          <w:b/>
          <w:sz w:val="32"/>
          <w:lang w:val="en-US"/>
        </w:rPr>
      </w:pPr>
      <w:proofErr w:type="gramStart"/>
      <w:r w:rsidRPr="00AD7AB4">
        <w:rPr>
          <w:rFonts w:ascii="Arial" w:hAnsi="Arial"/>
          <w:b/>
          <w:sz w:val="32"/>
          <w:lang w:val="en-GB"/>
        </w:rPr>
        <w:t>secunet</w:t>
      </w:r>
      <w:proofErr w:type="gramEnd"/>
      <w:r w:rsidRPr="00AD7AB4">
        <w:rPr>
          <w:rFonts w:ascii="Arial" w:hAnsi="Arial"/>
          <w:b/>
          <w:sz w:val="32"/>
          <w:lang w:val="en-GB"/>
        </w:rPr>
        <w:t xml:space="preserve"> Security Networks AG: Fiscal year 2016 likely to be better than expected</w:t>
      </w:r>
    </w:p>
    <w:p w:rsidR="00617E4D" w:rsidRPr="00AD7AB4" w:rsidRDefault="00617E4D" w:rsidP="00897440">
      <w:pPr>
        <w:spacing w:after="120" w:line="360" w:lineRule="auto"/>
        <w:ind w:left="697"/>
        <w:jc w:val="both"/>
        <w:rPr>
          <w:rFonts w:ascii="Arial" w:hAnsi="Arial"/>
          <w:sz w:val="22"/>
          <w:lang w:val="en-US"/>
        </w:rPr>
      </w:pPr>
      <w:r w:rsidRPr="00897440">
        <w:rPr>
          <w:rFonts w:ascii="Arial" w:hAnsi="Arial"/>
          <w:i/>
          <w:sz w:val="22"/>
          <w:lang w:val="en-GB"/>
        </w:rPr>
        <w:t xml:space="preserve">[Essen, </w:t>
      </w:r>
      <w:r w:rsidR="00AD7AB4">
        <w:rPr>
          <w:rFonts w:ascii="Arial" w:hAnsi="Arial"/>
          <w:i/>
          <w:sz w:val="22"/>
          <w:lang w:val="en-GB"/>
        </w:rPr>
        <w:t>15 November</w:t>
      </w:r>
      <w:r w:rsidR="009565B3">
        <w:rPr>
          <w:rFonts w:ascii="Arial" w:hAnsi="Arial"/>
          <w:i/>
          <w:sz w:val="22"/>
          <w:lang w:val="en-GB"/>
        </w:rPr>
        <w:t xml:space="preserve"> </w:t>
      </w:r>
      <w:r w:rsidRPr="00897440">
        <w:rPr>
          <w:rFonts w:ascii="Arial" w:hAnsi="Arial"/>
          <w:i/>
          <w:sz w:val="22"/>
          <w:lang w:val="en-GB"/>
        </w:rPr>
        <w:t>20</w:t>
      </w:r>
      <w:r w:rsidR="00893F9A">
        <w:rPr>
          <w:rFonts w:ascii="Arial" w:hAnsi="Arial"/>
          <w:i/>
          <w:sz w:val="22"/>
          <w:lang w:val="en-GB"/>
        </w:rPr>
        <w:t>1</w:t>
      </w:r>
      <w:r w:rsidR="00D24533">
        <w:rPr>
          <w:rFonts w:ascii="Arial" w:hAnsi="Arial"/>
          <w:i/>
          <w:sz w:val="22"/>
          <w:lang w:val="en-GB"/>
        </w:rPr>
        <w:t>6</w:t>
      </w:r>
      <w:r w:rsidRPr="00897440">
        <w:rPr>
          <w:rFonts w:ascii="Arial" w:hAnsi="Arial"/>
          <w:i/>
          <w:sz w:val="22"/>
          <w:lang w:val="en-GB"/>
        </w:rPr>
        <w:t>]</w:t>
      </w:r>
      <w:r w:rsidRPr="00897440">
        <w:rPr>
          <w:rFonts w:ascii="Arial" w:hAnsi="Arial"/>
          <w:sz w:val="22"/>
          <w:lang w:val="en-GB"/>
        </w:rPr>
        <w:t xml:space="preserve"> </w:t>
      </w:r>
      <w:r w:rsidR="00AD7AB4" w:rsidRPr="00AD7AB4">
        <w:rPr>
          <w:rFonts w:ascii="Arial" w:hAnsi="Arial"/>
          <w:sz w:val="22"/>
          <w:lang w:val="en-GB"/>
        </w:rPr>
        <w:t xml:space="preserve">The </w:t>
      </w:r>
      <w:r w:rsidR="002C64C2">
        <w:rPr>
          <w:rFonts w:ascii="Arial" w:hAnsi="Arial"/>
          <w:sz w:val="22"/>
          <w:lang w:val="en-GB"/>
        </w:rPr>
        <w:t xml:space="preserve">Management Board </w:t>
      </w:r>
      <w:bookmarkStart w:id="0" w:name="_GoBack"/>
      <w:bookmarkEnd w:id="0"/>
      <w:r w:rsidR="00AD7AB4" w:rsidRPr="00AD7AB4">
        <w:rPr>
          <w:rFonts w:ascii="Arial" w:hAnsi="Arial"/>
          <w:sz w:val="22"/>
          <w:lang w:val="en-GB"/>
        </w:rPr>
        <w:t xml:space="preserve">of secunet Security Networks AG (ISIN DE0007276503, WKN 727650) has increased its forecast for the fiscal year 2016, owing to the company's sustainably good business performance, driven particularly by increased demand for products in the SINA family in </w:t>
      </w:r>
      <w:r w:rsidR="00AD7AB4">
        <w:rPr>
          <w:rFonts w:ascii="Arial" w:hAnsi="Arial"/>
          <w:sz w:val="22"/>
          <w:lang w:val="en-GB"/>
        </w:rPr>
        <w:t>the present fourth quarter. S</w:t>
      </w:r>
      <w:r w:rsidR="00AD7AB4" w:rsidRPr="00AD7AB4">
        <w:rPr>
          <w:rFonts w:ascii="Arial" w:hAnsi="Arial"/>
          <w:sz w:val="22"/>
          <w:lang w:val="en-GB"/>
        </w:rPr>
        <w:t>ales are estimated at 105 million euros and an EBIT (earnings before tax and interest) of 10 million euros (previous year: sales 91.1 million euros, EBIT 8.6 million euros).</w:t>
      </w:r>
    </w:p>
    <w:p w:rsidR="00897440" w:rsidRPr="00617E4D" w:rsidRDefault="00897440" w:rsidP="00897440">
      <w:pPr>
        <w:spacing w:after="120" w:line="360" w:lineRule="auto"/>
        <w:ind w:left="697"/>
        <w:jc w:val="both"/>
        <w:rPr>
          <w:rFonts w:ascii="Arial" w:hAnsi="Arial"/>
          <w:sz w:val="22"/>
          <w:lang w:val="en-GB"/>
        </w:rPr>
      </w:pPr>
    </w:p>
    <w:p w:rsidR="00897440" w:rsidRPr="00A461C7" w:rsidRDefault="00897440"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Contact:</w:t>
      </w:r>
    </w:p>
    <w:p w:rsidR="00897440" w:rsidRPr="00A461C7" w:rsidRDefault="00897440" w:rsidP="007F7C4C">
      <w:pPr>
        <w:ind w:left="697" w:right="-2"/>
        <w:jc w:val="both"/>
        <w:rPr>
          <w:rFonts w:ascii="Arial" w:hAnsi="Arial"/>
          <w:color w:val="000000"/>
          <w:sz w:val="22"/>
          <w:szCs w:val="22"/>
          <w:lang w:val="en-GB"/>
        </w:rPr>
      </w:pPr>
      <w:proofErr w:type="gramStart"/>
      <w:r w:rsidRPr="00A461C7">
        <w:rPr>
          <w:rFonts w:ascii="Arial" w:hAnsi="Arial"/>
          <w:color w:val="000000"/>
          <w:sz w:val="22"/>
          <w:szCs w:val="22"/>
          <w:lang w:val="en-GB"/>
        </w:rPr>
        <w:t>secunet</w:t>
      </w:r>
      <w:proofErr w:type="gramEnd"/>
      <w:r w:rsidRPr="00A461C7">
        <w:rPr>
          <w:rFonts w:ascii="Arial" w:hAnsi="Arial"/>
          <w:color w:val="000000"/>
          <w:sz w:val="22"/>
          <w:szCs w:val="22"/>
          <w:lang w:val="en-GB"/>
        </w:rPr>
        <w:t xml:space="preserve"> Security Networks AG</w:t>
      </w:r>
    </w:p>
    <w:p w:rsidR="00897440" w:rsidRPr="00A461C7" w:rsidRDefault="00052456"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Investor Relations</w:t>
      </w:r>
    </w:p>
    <w:p w:rsidR="00897440" w:rsidRPr="00A461C7" w:rsidRDefault="00897440"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Dr. Kay Rathke</w:t>
      </w:r>
    </w:p>
    <w:p w:rsidR="00897440" w:rsidRPr="00A461C7" w:rsidRDefault="00A461C7"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Phone</w:t>
      </w:r>
      <w:r w:rsidR="00897440" w:rsidRPr="00A461C7">
        <w:rPr>
          <w:rFonts w:ascii="Arial" w:hAnsi="Arial"/>
          <w:color w:val="000000"/>
          <w:sz w:val="22"/>
          <w:szCs w:val="22"/>
          <w:lang w:val="en-GB"/>
        </w:rPr>
        <w:t xml:space="preserve"> +49 201 5454 1221</w:t>
      </w:r>
    </w:p>
    <w:p w:rsidR="00897440" w:rsidRPr="00A461C7" w:rsidRDefault="00897440" w:rsidP="007F7C4C">
      <w:pPr>
        <w:ind w:left="697" w:right="-2"/>
        <w:jc w:val="both"/>
        <w:rPr>
          <w:rFonts w:ascii="Arial" w:hAnsi="Arial"/>
          <w:color w:val="000000"/>
          <w:sz w:val="22"/>
          <w:szCs w:val="22"/>
          <w:lang w:val="it-IT"/>
        </w:rPr>
      </w:pPr>
      <w:r w:rsidRPr="00A461C7">
        <w:rPr>
          <w:rFonts w:ascii="Arial" w:hAnsi="Arial"/>
          <w:color w:val="000000"/>
          <w:sz w:val="22"/>
          <w:szCs w:val="22"/>
          <w:lang w:val="it-IT"/>
        </w:rPr>
        <w:t xml:space="preserve">E-Mail </w:t>
      </w:r>
      <w:hyperlink r:id="rId8" w:history="1">
        <w:r w:rsidRPr="00A461C7">
          <w:rPr>
            <w:rStyle w:val="Hyperlink"/>
            <w:rFonts w:ascii="Arial" w:hAnsi="Arial"/>
            <w:sz w:val="22"/>
            <w:szCs w:val="22"/>
            <w:lang w:val="it-IT"/>
          </w:rPr>
          <w:t>kay.rathke@secunet.com</w:t>
        </w:r>
      </w:hyperlink>
      <w:r w:rsidRPr="00A461C7">
        <w:rPr>
          <w:rFonts w:ascii="Arial" w:hAnsi="Arial"/>
          <w:color w:val="000000"/>
          <w:sz w:val="22"/>
          <w:szCs w:val="22"/>
          <w:lang w:val="it-IT"/>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AE531F" w:rsidRDefault="00897440" w:rsidP="007F7C4C">
      <w:pPr>
        <w:ind w:left="697" w:right="-2"/>
        <w:jc w:val="both"/>
        <w:rPr>
          <w:rFonts w:ascii="Arial" w:hAnsi="Arial"/>
          <w:color w:val="000000"/>
          <w:sz w:val="22"/>
          <w:szCs w:val="22"/>
        </w:rPr>
      </w:pPr>
      <w:r w:rsidRPr="00AE531F">
        <w:rPr>
          <w:rFonts w:ascii="Arial" w:hAnsi="Arial"/>
          <w:color w:val="000000"/>
          <w:sz w:val="22"/>
          <w:szCs w:val="22"/>
        </w:rPr>
        <w:t>secunet Security Networks AG</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Kurfürstenstraße 58</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4513</w:t>
      </w:r>
      <w:r w:rsidR="00897440" w:rsidRPr="00A461C7">
        <w:rPr>
          <w:rFonts w:ascii="Arial" w:hAnsi="Arial"/>
          <w:color w:val="000000"/>
          <w:sz w:val="22"/>
          <w:szCs w:val="22"/>
        </w:rPr>
        <w:t>8 Essen/Germany</w:t>
      </w:r>
    </w:p>
    <w:p w:rsidR="00897440" w:rsidRPr="00A461C7" w:rsidRDefault="00897440" w:rsidP="007F7C4C">
      <w:pPr>
        <w:ind w:left="697" w:right="-2"/>
        <w:jc w:val="both"/>
        <w:rPr>
          <w:rFonts w:ascii="Arial" w:hAnsi="Arial"/>
          <w:color w:val="000000"/>
          <w:sz w:val="22"/>
          <w:szCs w:val="22"/>
        </w:rPr>
      </w:pP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ISIN: DE0007276503</w:t>
      </w: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WKN: 727650</w:t>
      </w:r>
    </w:p>
    <w:p w:rsidR="00897440" w:rsidRPr="00A461C7" w:rsidRDefault="00897440" w:rsidP="007F7C4C">
      <w:pPr>
        <w:ind w:left="697" w:right="-2"/>
        <w:jc w:val="both"/>
        <w:rPr>
          <w:rFonts w:ascii="Arial" w:hAnsi="Arial"/>
          <w:color w:val="000000"/>
          <w:sz w:val="22"/>
          <w:szCs w:val="22"/>
        </w:rPr>
      </w:pPr>
      <w:proofErr w:type="spellStart"/>
      <w:r w:rsidRPr="00A461C7">
        <w:rPr>
          <w:rFonts w:ascii="Arial" w:hAnsi="Arial"/>
          <w:color w:val="000000"/>
          <w:sz w:val="22"/>
          <w:szCs w:val="22"/>
        </w:rPr>
        <w:t>Listed</w:t>
      </w:r>
      <w:proofErr w:type="spellEnd"/>
      <w:r w:rsidRPr="00A461C7">
        <w:rPr>
          <w:rFonts w:ascii="Arial" w:hAnsi="Arial"/>
          <w:color w:val="000000"/>
          <w:sz w:val="22"/>
          <w:szCs w:val="22"/>
        </w:rPr>
        <w:t>: Geregelter Markt in Frankfurt (Prime Standard); Freiverkehr in Berlin-Bremen, Düsseldorf, Hamburg, Hannover, München und Stuttgart</w:t>
      </w:r>
    </w:p>
    <w:p w:rsidR="00897440" w:rsidRPr="00DA31AD" w:rsidRDefault="00897440" w:rsidP="00897440">
      <w:pPr>
        <w:ind w:left="697" w:right="1276"/>
        <w:jc w:val="both"/>
        <w:rPr>
          <w:rFonts w:ascii="Arial" w:hAnsi="Arial"/>
          <w:color w:val="000000"/>
          <w:sz w:val="22"/>
        </w:rPr>
      </w:pPr>
    </w:p>
    <w:p w:rsidR="00897440" w:rsidRPr="00FB73DD" w:rsidRDefault="00897440" w:rsidP="00897440">
      <w:pPr>
        <w:ind w:left="697" w:right="1276"/>
        <w:jc w:val="both"/>
        <w:rPr>
          <w:rFonts w:ascii="Arial" w:hAnsi="Arial"/>
          <w:i/>
          <w:color w:val="000000"/>
          <w:sz w:val="22"/>
          <w:lang w:val="en-GB"/>
        </w:rPr>
      </w:pPr>
      <w:r w:rsidRPr="00FB73DD">
        <w:rPr>
          <w:rFonts w:ascii="Arial" w:hAnsi="Arial"/>
          <w:i/>
          <w:color w:val="000000"/>
          <w:sz w:val="22"/>
          <w:lang w:val="en-GB"/>
        </w:rPr>
        <w:t xml:space="preserve">End of </w:t>
      </w:r>
      <w:r>
        <w:rPr>
          <w:rFonts w:ascii="Arial" w:hAnsi="Arial"/>
          <w:i/>
          <w:color w:val="000000"/>
          <w:sz w:val="22"/>
          <w:lang w:val="en-GB"/>
        </w:rPr>
        <w:t>announcement</w:t>
      </w:r>
    </w:p>
    <w:p w:rsidR="00617E4D" w:rsidRPr="00617E4D" w:rsidRDefault="00617E4D" w:rsidP="00617E4D">
      <w:pPr>
        <w:spacing w:after="60" w:line="360" w:lineRule="auto"/>
        <w:ind w:left="697"/>
        <w:jc w:val="both"/>
        <w:rPr>
          <w:rFonts w:ascii="Arial" w:hAnsi="Arial"/>
          <w:sz w:val="22"/>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r w:rsidR="00897440">
        <w:rPr>
          <w:rFonts w:ascii="Arial" w:hAnsi="Arial" w:cs="Arial"/>
          <w:b/>
          <w:bCs/>
          <w:noProof/>
          <w:sz w:val="16"/>
          <w:szCs w:val="16"/>
          <w:lang w:val="en-GB"/>
        </w:rPr>
        <w:lastRenderedPageBreak/>
        <w:t>C</w:t>
      </w:r>
      <w:r w:rsidR="00794803" w:rsidRPr="002B5223">
        <w:rPr>
          <w:rFonts w:ascii="Arial" w:hAnsi="Arial" w:cs="Arial"/>
          <w:b/>
          <w:bCs/>
          <w:noProof/>
          <w:sz w:val="16"/>
          <w:szCs w:val="16"/>
          <w:lang w:val="en-GB"/>
        </w:rPr>
        <w:t>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BC4BD3">
        <w:rPr>
          <w:rFonts w:ascii="Arial" w:hAnsi="Arial" w:cs="Arial"/>
          <w:noProof/>
          <w:color w:val="000000"/>
          <w:sz w:val="16"/>
          <w:szCs w:val="16"/>
          <w:lang w:val="en-US"/>
        </w:rPr>
        <w:t>secunet Security Networks AG</w:t>
      </w:r>
    </w:p>
    <w:p w:rsidR="00794803" w:rsidRPr="007F0B25"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7F0B25">
        <w:rPr>
          <w:rFonts w:ascii="Arial" w:hAnsi="Arial" w:cs="Arial"/>
          <w:noProof/>
          <w:color w:val="000000"/>
          <w:sz w:val="16"/>
          <w:szCs w:val="16"/>
        </w:rPr>
        <w:t>Kurfürstenstraße 58</w:t>
      </w: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451</w:t>
      </w:r>
      <w:r w:rsidR="00EA6175" w:rsidRPr="00BC4BD3">
        <w:rPr>
          <w:rFonts w:ascii="Arial" w:hAnsi="Arial" w:cs="Arial"/>
          <w:noProof/>
          <w:color w:val="000000"/>
          <w:sz w:val="16"/>
          <w:szCs w:val="16"/>
        </w:rPr>
        <w:t>3</w:t>
      </w:r>
      <w:r w:rsidRPr="00BC4BD3">
        <w:rPr>
          <w:rFonts w:ascii="Arial" w:hAnsi="Arial" w:cs="Arial"/>
          <w:noProof/>
          <w:color w:val="000000"/>
          <w:sz w:val="16"/>
          <w:szCs w:val="16"/>
        </w:rPr>
        <w:t>8 Essen/Germany</w:t>
      </w:r>
    </w:p>
    <w:p w:rsidR="00794803" w:rsidRPr="00BC4BD3"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Phone</w:t>
      </w:r>
      <w:r w:rsidR="00893F9A" w:rsidRPr="00BC4BD3">
        <w:rPr>
          <w:rFonts w:ascii="Arial" w:hAnsi="Arial" w:cs="Arial"/>
          <w:noProof/>
          <w:color w:val="000000"/>
          <w:sz w:val="16"/>
          <w:szCs w:val="16"/>
        </w:rPr>
        <w:t xml:space="preserve"> </w:t>
      </w:r>
      <w:r w:rsidR="009F6A2A" w:rsidRPr="00BC4BD3">
        <w:rPr>
          <w:rFonts w:ascii="Arial" w:hAnsi="Arial" w:cs="Arial"/>
          <w:noProof/>
          <w:color w:val="000000"/>
          <w:sz w:val="16"/>
          <w:szCs w:val="16"/>
        </w:rPr>
        <w:t>+49 201 54 54-1234</w:t>
      </w:r>
    </w:p>
    <w:p w:rsidR="00794803" w:rsidRPr="00BC4BD3"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 xml:space="preserve">Fax </w:t>
      </w:r>
      <w:r w:rsidR="009F6A2A" w:rsidRPr="00BC4BD3">
        <w:rPr>
          <w:rFonts w:ascii="Arial" w:hAnsi="Arial" w:cs="Arial"/>
          <w:noProof/>
          <w:color w:val="000000"/>
          <w:sz w:val="16"/>
          <w:szCs w:val="16"/>
        </w:rPr>
        <w:t>+49 201 54 54-1235</w:t>
      </w:r>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BC4BD3">
        <w:rPr>
          <w:rFonts w:ascii="Arial" w:hAnsi="Arial" w:cs="Arial"/>
          <w:noProof/>
          <w:color w:val="000000"/>
          <w:sz w:val="16"/>
          <w:szCs w:val="16"/>
        </w:rPr>
        <w:t xml:space="preserve">E-mail:  </w:t>
      </w:r>
      <w:hyperlink r:id="rId9" w:history="1">
        <w:r w:rsidR="00897440" w:rsidRPr="00BC4BD3">
          <w:rPr>
            <w:rStyle w:val="Hyperlink"/>
            <w:rFonts w:ascii="Arial" w:hAnsi="Arial" w:cs="Arial"/>
            <w:noProof/>
            <w:sz w:val="16"/>
            <w:szCs w:val="16"/>
          </w:rPr>
          <w:t>investor.relations@secunet.com</w:t>
        </w:r>
      </w:hyperlink>
    </w:p>
    <w:p w:rsidR="00794803" w:rsidRPr="00AE531F" w:rsidRDefault="002C64C2" w:rsidP="00794803">
      <w:pPr>
        <w:ind w:left="708"/>
        <w:rPr>
          <w:lang w:val="en-GB"/>
        </w:rPr>
      </w:pPr>
      <w:hyperlink r:id="rId10" w:history="1">
        <w:r w:rsidR="00794803" w:rsidRPr="00AE531F">
          <w:rPr>
            <w:rStyle w:val="Hyperlink"/>
            <w:rFonts w:ascii="Arial" w:hAnsi="Arial" w:cs="Arial"/>
            <w:noProof/>
            <w:sz w:val="16"/>
            <w:szCs w:val="16"/>
            <w:lang w:val="en-GB"/>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240513" w:rsidRPr="00240513" w:rsidRDefault="00240513" w:rsidP="00240513">
      <w:pPr>
        <w:pStyle w:val="Kopfzeile"/>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is one of the leading German providers of high-quality IT security. Over </w:t>
      </w:r>
      <w:r w:rsidR="004C1629">
        <w:rPr>
          <w:rFonts w:ascii="Arial" w:hAnsi="Arial" w:cs="Arial"/>
          <w:bCs/>
          <w:noProof/>
          <w:sz w:val="16"/>
          <w:szCs w:val="16"/>
          <w:lang w:val="en-GB"/>
        </w:rPr>
        <w:t>3</w:t>
      </w:r>
      <w:r w:rsidR="00EA6175">
        <w:rPr>
          <w:rFonts w:ascii="Arial" w:hAnsi="Arial" w:cs="Arial"/>
          <w:bCs/>
          <w:noProof/>
          <w:sz w:val="16"/>
          <w:szCs w:val="16"/>
          <w:lang w:val="en-GB"/>
        </w:rPr>
        <w:t>8</w:t>
      </w:r>
      <w:r w:rsidRPr="00240513">
        <w:rPr>
          <w:rFonts w:ascii="Arial" w:hAnsi="Arial" w:cs="Arial"/>
          <w:bCs/>
          <w:noProof/>
          <w:sz w:val="16"/>
          <w:szCs w:val="16"/>
          <w:lang w:val="en-GB"/>
        </w:rPr>
        <w:t xml:space="preserve">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8C6607">
        <w:rPr>
          <w:rFonts w:ascii="Arial" w:hAnsi="Arial" w:cs="Arial"/>
          <w:bCs/>
          <w:noProof/>
          <w:sz w:val="16"/>
          <w:szCs w:val="16"/>
          <w:lang w:val="en-GB"/>
        </w:rPr>
        <w:t>is</w:t>
      </w:r>
      <w:r w:rsidRPr="00240513">
        <w:rPr>
          <w:rFonts w:ascii="Arial" w:hAnsi="Arial" w:cs="Arial"/>
          <w:bCs/>
          <w:noProof/>
          <w:sz w:val="16"/>
          <w:szCs w:val="16"/>
          <w:lang w:val="en-GB"/>
        </w:rPr>
        <w:t xml:space="preserve"> IT security partner of the Federal Republic of Germany </w:t>
      </w:r>
      <w:r w:rsidR="008C6607">
        <w:rPr>
          <w:rFonts w:ascii="Arial" w:hAnsi="Arial" w:cs="Arial"/>
          <w:bCs/>
          <w:noProof/>
          <w:sz w:val="16"/>
          <w:szCs w:val="16"/>
          <w:lang w:val="en-GB"/>
        </w:rPr>
        <w:t>and partner in the Alliance for Cyber Security</w:t>
      </w:r>
      <w:r w:rsidRPr="00240513">
        <w:rPr>
          <w:rFonts w:ascii="Arial" w:hAnsi="Arial" w:cs="Arial"/>
          <w:bCs/>
          <w:noProof/>
          <w:sz w:val="16"/>
          <w:szCs w:val="16"/>
          <w:lang w:val="en-GB"/>
        </w:rPr>
        <w:t xml:space="preserve">. </w:t>
      </w:r>
    </w:p>
    <w:p w:rsidR="001A0EB1" w:rsidRPr="00CA41FA" w:rsidRDefault="00240513" w:rsidP="00240513">
      <w:pPr>
        <w:pStyle w:val="Kopfzeile"/>
        <w:tabs>
          <w:tab w:val="clear" w:pos="4536"/>
          <w:tab w:val="clear" w:pos="9072"/>
        </w:tabs>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was founded in 1997 and achieved sales of EUR </w:t>
      </w:r>
      <w:r w:rsidR="00746386">
        <w:rPr>
          <w:rFonts w:ascii="Arial" w:hAnsi="Arial" w:cs="Arial"/>
          <w:bCs/>
          <w:noProof/>
          <w:sz w:val="16"/>
          <w:szCs w:val="16"/>
          <w:lang w:val="en-GB"/>
        </w:rPr>
        <w:t>91.</w:t>
      </w:r>
      <w:r w:rsidR="00832BDD">
        <w:rPr>
          <w:rFonts w:ascii="Arial" w:hAnsi="Arial" w:cs="Arial"/>
          <w:bCs/>
          <w:noProof/>
          <w:sz w:val="16"/>
          <w:szCs w:val="16"/>
          <w:lang w:val="en-GB"/>
        </w:rPr>
        <w:t>1</w:t>
      </w:r>
      <w:r w:rsidRPr="00240513">
        <w:rPr>
          <w:rFonts w:ascii="Arial" w:hAnsi="Arial" w:cs="Arial"/>
          <w:bCs/>
          <w:noProof/>
          <w:sz w:val="16"/>
          <w:szCs w:val="16"/>
          <w:lang w:val="en-GB"/>
        </w:rPr>
        <w:t xml:space="preserve"> million in 201</w:t>
      </w:r>
      <w:r w:rsidR="00746386">
        <w:rPr>
          <w:rFonts w:ascii="Arial" w:hAnsi="Arial" w:cs="Arial"/>
          <w:bCs/>
          <w:noProof/>
          <w:sz w:val="16"/>
          <w:szCs w:val="16"/>
          <w:lang w:val="en-GB"/>
        </w:rPr>
        <w:t>5</w:t>
      </w:r>
      <w:r w:rsidRPr="00240513">
        <w:rPr>
          <w:rFonts w:ascii="Arial" w:hAnsi="Arial" w:cs="Arial"/>
          <w:bCs/>
          <w:noProof/>
          <w:sz w:val="16"/>
          <w:szCs w:val="16"/>
          <w:lang w:val="en-GB"/>
        </w:rPr>
        <w:t>. secunet Security Networks AG is listed on the Prime Standard of the German Stock Exchange</w:t>
      </w:r>
    </w:p>
    <w:p w:rsidR="0091402E" w:rsidRDefault="0091402E" w:rsidP="00DA1E54">
      <w:pPr>
        <w:pStyle w:val="Kopfzeile"/>
        <w:tabs>
          <w:tab w:val="clear" w:pos="4536"/>
          <w:tab w:val="clear" w:pos="9072"/>
        </w:tabs>
        <w:ind w:left="709" w:right="-2"/>
        <w:jc w:val="both"/>
        <w:rPr>
          <w:rFonts w:ascii="Arial" w:hAnsi="Arial" w:cs="Arial"/>
          <w:b/>
          <w:bCs/>
          <w:noProof/>
          <w:sz w:val="16"/>
          <w:szCs w:val="16"/>
          <w:lang w:val="en-GB"/>
        </w:rPr>
      </w:pPr>
    </w:p>
    <w:p w:rsidR="00BC0934" w:rsidRPr="000E7C04" w:rsidRDefault="0032248D" w:rsidP="00DA1E54">
      <w:pPr>
        <w:ind w:left="709"/>
        <w:jc w:val="both"/>
        <w:rPr>
          <w:rFonts w:ascii="Arial" w:hAnsi="Arial"/>
          <w:i/>
          <w:sz w:val="16"/>
          <w:lang w:val="en-GB"/>
        </w:rPr>
      </w:pPr>
      <w:r w:rsidRPr="0032248D">
        <w:rPr>
          <w:rFonts w:ascii="Arial" w:hAnsi="Arial"/>
          <w:i/>
          <w:sz w:val="16"/>
          <w:lang w:val="en-GB"/>
        </w:rPr>
        <w:t xml:space="preserve">Further information can be found at </w:t>
      </w:r>
      <w:hyperlink r:id="rId11" w:history="1">
        <w:r w:rsidR="00BC0934" w:rsidRPr="000E7C04">
          <w:rPr>
            <w:rStyle w:val="Hyperlink"/>
            <w:rFonts w:ascii="Arial" w:hAnsi="Arial"/>
            <w:i/>
            <w:sz w:val="16"/>
            <w:lang w:val="en-GB"/>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lang w:val="en-GB"/>
        </w:rPr>
      </w:pPr>
    </w:p>
    <w:p w:rsidR="00067B90" w:rsidRDefault="00067B90" w:rsidP="00B40872">
      <w:pPr>
        <w:pStyle w:val="Kopfzeile"/>
        <w:tabs>
          <w:tab w:val="clear" w:pos="4536"/>
          <w:tab w:val="clear" w:pos="9072"/>
        </w:tabs>
        <w:ind w:left="709" w:right="-2"/>
        <w:jc w:val="both"/>
        <w:rPr>
          <w:rFonts w:ascii="Arial" w:hAnsi="Arial" w:cs="Arial"/>
          <w:b/>
          <w:bCs/>
          <w:noProof/>
          <w:sz w:val="16"/>
          <w:szCs w:val="16"/>
          <w:lang w:val="en-GB"/>
        </w:rPr>
      </w:pPr>
    </w:p>
    <w:p w:rsidR="0091402E" w:rsidRDefault="0091402E" w:rsidP="00B40872">
      <w:pPr>
        <w:pStyle w:val="Kopfzeile"/>
        <w:tabs>
          <w:tab w:val="clear" w:pos="4536"/>
          <w:tab w:val="clear" w:pos="9072"/>
        </w:tabs>
        <w:ind w:left="709" w:right="-2"/>
        <w:jc w:val="both"/>
        <w:rPr>
          <w:rFonts w:ascii="Arial" w:hAnsi="Arial" w:cs="Arial"/>
          <w:b/>
          <w:bCs/>
          <w:noProof/>
          <w:sz w:val="16"/>
          <w:szCs w:val="16"/>
          <w:lang w:val="en-GB"/>
        </w:rPr>
      </w:pPr>
    </w:p>
    <w:p w:rsidR="0091402E" w:rsidRPr="00A15957" w:rsidRDefault="0091402E" w:rsidP="0091402E">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lang w:val="en-GB"/>
        </w:rPr>
      </w:pPr>
    </w:p>
    <w:p w:rsidR="007836C0" w:rsidRPr="007836C0" w:rsidRDefault="007836C0" w:rsidP="007836C0">
      <w:pPr>
        <w:ind w:left="708"/>
        <w:jc w:val="both"/>
        <w:rPr>
          <w:rFonts w:ascii="Arial" w:hAnsi="Arial" w:cs="Arial"/>
          <w:i/>
          <w:iCs/>
          <w:sz w:val="16"/>
          <w:szCs w:val="16"/>
          <w:lang w:val="en-US"/>
        </w:rPr>
      </w:pPr>
      <w:r w:rsidRPr="007836C0">
        <w:rPr>
          <w:rFonts w:ascii="Arial" w:hAnsi="Arial" w:cs="Arial"/>
          <w:i/>
          <w:iCs/>
          <w:sz w:val="16"/>
          <w:szCs w:val="16"/>
          <w:lang w:val="en-US"/>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Fonts w:ascii="Arial" w:hAnsi="Arial" w:cs="Arial"/>
        <w:sz w:val="22"/>
      </w:rPr>
    </w:pPr>
    <w:proofErr w:type="spellStart"/>
    <w:r>
      <w:rPr>
        <w:rStyle w:val="Seitenzahl"/>
        <w:rFonts w:ascii="Arial" w:hAnsi="Arial" w:cs="Arial"/>
        <w:sz w:val="22"/>
      </w:rPr>
      <w:t>page</w:t>
    </w:r>
    <w:proofErr w:type="spellEnd"/>
    <w:r>
      <w:rPr>
        <w:rStyle w:val="Seitenzahl"/>
        <w:rFonts w:ascii="Arial" w:hAnsi="Arial" w:cs="Arial"/>
        <w:sz w:val="22"/>
      </w:rPr>
      <w:t xml:space="preserve"> </w:t>
    </w: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sidR="002C64C2">
      <w:rPr>
        <w:rStyle w:val="Seitenzahl"/>
        <w:rFonts w:ascii="Arial" w:hAnsi="Arial" w:cs="Arial"/>
        <w:noProof/>
        <w:sz w:val="22"/>
      </w:rPr>
      <w:t>1</w:t>
    </w:r>
    <w:r>
      <w:rPr>
        <w:rStyle w:val="Seitenzahl"/>
        <w:rFonts w:ascii="Arial" w:hAnsi="Arial" w:cs="Arial"/>
        <w:sz w:val="22"/>
      </w:rPr>
      <w:fldChar w:fldCharType="end"/>
    </w:r>
    <w:r>
      <w:rPr>
        <w:rStyle w:val="Seitenzahl"/>
        <w:rFonts w:ascii="Arial" w:hAnsi="Arial" w:cs="Arial"/>
        <w:sz w:val="22"/>
      </w:rPr>
      <w:t xml:space="preserve"> </w:t>
    </w:r>
  </w:p>
  <w:p w:rsidR="00BC0934" w:rsidRDefault="00BC09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Presseinformation</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E2EB4"/>
    <w:rsid w:val="008E5EF8"/>
    <w:rsid w:val="008E6594"/>
    <w:rsid w:val="008E6F68"/>
    <w:rsid w:val="008E77A7"/>
    <w:rsid w:val="008E7CDD"/>
    <w:rsid w:val="008F0521"/>
    <w:rsid w:val="008F05AB"/>
    <w:rsid w:val="008F56BA"/>
    <w:rsid w:val="008F5F0B"/>
    <w:rsid w:val="009011A1"/>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2601</Characters>
  <Application>Microsoft Office Word</Application>
  <DocSecurity>0</DocSecurity>
  <Lines>83</Lines>
  <Paragraphs>42</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2965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2016-07-19T15:33:00Z</dcterms:created>
  <dcterms:modified xsi:type="dcterms:W3CDTF">2016-11-15T11:04:00Z</dcterms:modified>
</cp:coreProperties>
</file>