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4D" w:rsidRPr="00725E96" w:rsidRDefault="00725E96" w:rsidP="00BB0077">
      <w:pPr>
        <w:spacing w:after="360"/>
        <w:ind w:left="697" w:right="-2"/>
        <w:rPr>
          <w:rFonts w:ascii="Arial" w:hAnsi="Arial"/>
          <w:b/>
          <w:sz w:val="32"/>
          <w:lang w:val="en-US"/>
        </w:rPr>
      </w:pPr>
      <w:proofErr w:type="gramStart"/>
      <w:r w:rsidRPr="00725E96">
        <w:rPr>
          <w:rFonts w:ascii="Arial" w:hAnsi="Arial"/>
          <w:b/>
          <w:sz w:val="32"/>
          <w:lang w:val="en-US"/>
        </w:rPr>
        <w:t>secunet</w:t>
      </w:r>
      <w:proofErr w:type="gramEnd"/>
      <w:r w:rsidRPr="00725E96">
        <w:rPr>
          <w:rFonts w:ascii="Arial" w:hAnsi="Arial"/>
          <w:b/>
          <w:sz w:val="32"/>
          <w:lang w:val="en-US"/>
        </w:rPr>
        <w:t xml:space="preserve"> 3-Month Report 2015: increased revenues, improved earnings</w:t>
      </w:r>
    </w:p>
    <w:p w:rsidR="00725E96" w:rsidRPr="00725E96" w:rsidRDefault="00725E96" w:rsidP="00725E96">
      <w:pPr>
        <w:pStyle w:val="Listenabsatz"/>
        <w:numPr>
          <w:ilvl w:val="0"/>
          <w:numId w:val="25"/>
        </w:numPr>
        <w:spacing w:after="120" w:line="360" w:lineRule="auto"/>
        <w:jc w:val="both"/>
        <w:rPr>
          <w:rFonts w:ascii="Arial" w:hAnsi="Arial"/>
          <w:b/>
          <w:sz w:val="22"/>
          <w:lang w:val="en-US"/>
        </w:rPr>
      </w:pPr>
      <w:r w:rsidRPr="00725E96">
        <w:rPr>
          <w:rFonts w:ascii="Arial" w:hAnsi="Arial"/>
          <w:b/>
          <w:sz w:val="22"/>
          <w:lang w:val="en-US"/>
        </w:rPr>
        <w:t>Revenues increase by 26% to Euro 17.3m</w:t>
      </w:r>
    </w:p>
    <w:p w:rsidR="00725E96" w:rsidRPr="00725E96" w:rsidRDefault="00725E96" w:rsidP="00725E96">
      <w:pPr>
        <w:pStyle w:val="Listenabsatz"/>
        <w:numPr>
          <w:ilvl w:val="0"/>
          <w:numId w:val="25"/>
        </w:numPr>
        <w:spacing w:after="120" w:line="360" w:lineRule="auto"/>
        <w:jc w:val="both"/>
        <w:rPr>
          <w:rFonts w:ascii="Arial" w:hAnsi="Arial"/>
          <w:b/>
          <w:sz w:val="22"/>
          <w:lang w:val="en-US"/>
        </w:rPr>
      </w:pPr>
      <w:r w:rsidRPr="00725E96">
        <w:rPr>
          <w:rFonts w:ascii="Arial" w:hAnsi="Arial"/>
          <w:b/>
          <w:sz w:val="22"/>
          <w:lang w:val="en-US"/>
        </w:rPr>
        <w:t xml:space="preserve">EBIT improves from </w:t>
      </w:r>
      <w:r>
        <w:rPr>
          <w:rFonts w:ascii="Arial" w:hAnsi="Arial"/>
          <w:b/>
          <w:sz w:val="22"/>
          <w:lang w:val="en-US"/>
        </w:rPr>
        <w:t>-</w:t>
      </w:r>
      <w:r w:rsidRPr="00725E96">
        <w:rPr>
          <w:rFonts w:ascii="Arial" w:hAnsi="Arial"/>
          <w:b/>
          <w:sz w:val="22"/>
          <w:lang w:val="en-US"/>
        </w:rPr>
        <w:t>1.3</w:t>
      </w:r>
      <w:r>
        <w:rPr>
          <w:rFonts w:ascii="Arial" w:hAnsi="Arial"/>
          <w:b/>
          <w:sz w:val="22"/>
          <w:lang w:val="en-US"/>
        </w:rPr>
        <w:t xml:space="preserve"> million euros</w:t>
      </w:r>
      <w:r w:rsidRPr="00725E96">
        <w:rPr>
          <w:rFonts w:ascii="Arial" w:hAnsi="Arial"/>
          <w:b/>
          <w:sz w:val="22"/>
          <w:lang w:val="en-US"/>
        </w:rPr>
        <w:t xml:space="preserve"> to </w:t>
      </w:r>
      <w:r>
        <w:rPr>
          <w:rFonts w:ascii="Arial" w:hAnsi="Arial"/>
          <w:b/>
          <w:sz w:val="22"/>
          <w:lang w:val="en-US"/>
        </w:rPr>
        <w:t>-</w:t>
      </w:r>
      <w:r w:rsidRPr="00725E96">
        <w:rPr>
          <w:rFonts w:ascii="Arial" w:hAnsi="Arial"/>
          <w:b/>
          <w:sz w:val="22"/>
          <w:lang w:val="en-US"/>
        </w:rPr>
        <w:t>0.6</w:t>
      </w:r>
      <w:r>
        <w:rPr>
          <w:rFonts w:ascii="Arial" w:hAnsi="Arial"/>
          <w:b/>
          <w:sz w:val="22"/>
          <w:lang w:val="en-US"/>
        </w:rPr>
        <w:t xml:space="preserve"> </w:t>
      </w:r>
      <w:r w:rsidRPr="00725E96">
        <w:rPr>
          <w:rFonts w:ascii="Arial" w:hAnsi="Arial"/>
          <w:b/>
          <w:sz w:val="22"/>
          <w:lang w:val="en-US"/>
        </w:rPr>
        <w:t>m</w:t>
      </w:r>
      <w:r>
        <w:rPr>
          <w:rFonts w:ascii="Arial" w:hAnsi="Arial"/>
          <w:b/>
          <w:sz w:val="22"/>
          <w:lang w:val="en-US"/>
        </w:rPr>
        <w:t>illion euros</w:t>
      </w:r>
    </w:p>
    <w:p w:rsidR="00621109" w:rsidRPr="0048336B" w:rsidRDefault="00725E96" w:rsidP="00725E96">
      <w:pPr>
        <w:pStyle w:val="Listenabsatz"/>
        <w:numPr>
          <w:ilvl w:val="0"/>
          <w:numId w:val="25"/>
        </w:numPr>
        <w:spacing w:after="120" w:line="360" w:lineRule="auto"/>
        <w:jc w:val="both"/>
        <w:rPr>
          <w:rFonts w:ascii="Arial" w:hAnsi="Arial"/>
          <w:b/>
          <w:sz w:val="22"/>
          <w:lang w:val="en-US"/>
        </w:rPr>
      </w:pPr>
      <w:r w:rsidRPr="00725E96">
        <w:rPr>
          <w:rFonts w:ascii="Arial" w:hAnsi="Arial"/>
          <w:b/>
          <w:sz w:val="22"/>
          <w:lang w:val="en-US"/>
        </w:rPr>
        <w:t>2015 forecast confirmed</w:t>
      </w:r>
    </w:p>
    <w:p w:rsidR="0048336B" w:rsidRPr="00C853AB" w:rsidRDefault="00725E96" w:rsidP="0048336B">
      <w:pPr>
        <w:spacing w:after="120" w:line="360" w:lineRule="auto"/>
        <w:ind w:left="697"/>
        <w:jc w:val="both"/>
        <w:rPr>
          <w:rFonts w:ascii="Arial" w:hAnsi="Arial"/>
          <w:b/>
          <w:sz w:val="22"/>
          <w:lang w:val="en-US"/>
        </w:rPr>
      </w:pPr>
      <w:r w:rsidRPr="00C853AB">
        <w:rPr>
          <w:rFonts w:ascii="Arial" w:hAnsi="Arial"/>
          <w:b/>
          <w:i/>
          <w:sz w:val="22"/>
          <w:lang w:val="en-US"/>
        </w:rPr>
        <w:t xml:space="preserve">[Essen, 6 May 2015] </w:t>
      </w:r>
      <w:r w:rsidRPr="00C853AB">
        <w:rPr>
          <w:rFonts w:ascii="Arial" w:hAnsi="Arial"/>
          <w:b/>
          <w:sz w:val="22"/>
          <w:lang w:val="en-US"/>
        </w:rPr>
        <w:t>secunet Security Networks AG (ISIN DE0007276503, WKN 727650), a leading German supplier of high-quality, reliable IT security and an IT security partner of the Federal Republic of Germany, publishes its 3-Month Report for 2015 today.</w:t>
      </w:r>
    </w:p>
    <w:p w:rsidR="00725E96" w:rsidRPr="00725E96" w:rsidRDefault="00725E96" w:rsidP="00725E96">
      <w:pPr>
        <w:spacing w:after="120" w:line="360" w:lineRule="auto"/>
        <w:ind w:left="697"/>
        <w:jc w:val="both"/>
        <w:rPr>
          <w:rFonts w:ascii="Arial" w:hAnsi="Arial"/>
          <w:sz w:val="22"/>
          <w:lang w:val="en-US"/>
        </w:rPr>
      </w:pPr>
      <w:r w:rsidRPr="00725E96">
        <w:rPr>
          <w:rFonts w:ascii="Arial" w:hAnsi="Arial"/>
          <w:sz w:val="22"/>
          <w:lang w:val="en-US"/>
        </w:rPr>
        <w:t>In the first quarter of 2015, the revenues of the secunet Group grew by 26%, from 13.8</w:t>
      </w:r>
      <w:r>
        <w:rPr>
          <w:rFonts w:ascii="Arial" w:hAnsi="Arial"/>
          <w:sz w:val="22"/>
          <w:lang w:val="en-US"/>
        </w:rPr>
        <w:t xml:space="preserve"> </w:t>
      </w:r>
      <w:r w:rsidRPr="00725E96">
        <w:rPr>
          <w:rFonts w:ascii="Arial" w:hAnsi="Arial"/>
          <w:sz w:val="22"/>
          <w:lang w:val="en-US"/>
        </w:rPr>
        <w:t>m</w:t>
      </w:r>
      <w:r>
        <w:rPr>
          <w:rFonts w:ascii="Arial" w:hAnsi="Arial"/>
          <w:sz w:val="22"/>
          <w:lang w:val="en-US"/>
        </w:rPr>
        <w:t>illion euros</w:t>
      </w:r>
      <w:r w:rsidRPr="00725E96">
        <w:rPr>
          <w:rFonts w:ascii="Arial" w:hAnsi="Arial"/>
          <w:sz w:val="22"/>
          <w:lang w:val="en-US"/>
        </w:rPr>
        <w:t xml:space="preserve"> in the previous year to 17.3</w:t>
      </w:r>
      <w:r>
        <w:rPr>
          <w:rFonts w:ascii="Arial" w:hAnsi="Arial"/>
          <w:sz w:val="22"/>
          <w:lang w:val="en-US"/>
        </w:rPr>
        <w:t xml:space="preserve"> </w:t>
      </w:r>
      <w:r w:rsidRPr="00725E96">
        <w:rPr>
          <w:rFonts w:ascii="Arial" w:hAnsi="Arial"/>
          <w:sz w:val="22"/>
          <w:lang w:val="en-US"/>
        </w:rPr>
        <w:t>m</w:t>
      </w:r>
      <w:r>
        <w:rPr>
          <w:rFonts w:ascii="Arial" w:hAnsi="Arial"/>
          <w:sz w:val="22"/>
          <w:lang w:val="en-US"/>
        </w:rPr>
        <w:t>illion euros</w:t>
      </w:r>
      <w:r w:rsidRPr="00725E96">
        <w:rPr>
          <w:rFonts w:ascii="Arial" w:hAnsi="Arial"/>
          <w:sz w:val="22"/>
          <w:lang w:val="en-US"/>
        </w:rPr>
        <w:t>. The increase in revenues can be attributed to a sharp rise in the Public Sector business unit.</w:t>
      </w:r>
    </w:p>
    <w:p w:rsidR="00725E96" w:rsidRPr="00725E96" w:rsidRDefault="00725E96" w:rsidP="00725E96">
      <w:pPr>
        <w:spacing w:after="120" w:line="360" w:lineRule="auto"/>
        <w:ind w:left="697"/>
        <w:jc w:val="both"/>
        <w:rPr>
          <w:rFonts w:ascii="Arial" w:hAnsi="Arial"/>
          <w:sz w:val="22"/>
          <w:lang w:val="en-US"/>
        </w:rPr>
      </w:pPr>
      <w:r w:rsidRPr="00725E96">
        <w:rPr>
          <w:rFonts w:ascii="Arial" w:hAnsi="Arial"/>
          <w:sz w:val="22"/>
          <w:lang w:val="en-US"/>
        </w:rPr>
        <w:t>The Public Sector business unit continues to contribute the majority of the secunet Group revenues. This business unit generated 84% of the Group revenues in the first quarter of 2015 (previous year: 78%). Compared to the previous year, revenues in the Public Sector rose by 41% from 10.2</w:t>
      </w:r>
      <w:r>
        <w:rPr>
          <w:rFonts w:ascii="Arial" w:hAnsi="Arial"/>
          <w:sz w:val="22"/>
          <w:lang w:val="en-US"/>
        </w:rPr>
        <w:t xml:space="preserve"> </w:t>
      </w:r>
      <w:r w:rsidRPr="00725E96">
        <w:rPr>
          <w:rFonts w:ascii="Arial" w:hAnsi="Arial"/>
          <w:sz w:val="22"/>
          <w:lang w:val="en-US"/>
        </w:rPr>
        <w:t>m</w:t>
      </w:r>
      <w:r>
        <w:rPr>
          <w:rFonts w:ascii="Arial" w:hAnsi="Arial"/>
          <w:sz w:val="22"/>
          <w:lang w:val="en-US"/>
        </w:rPr>
        <w:t>illion euros</w:t>
      </w:r>
      <w:r w:rsidRPr="00725E96">
        <w:rPr>
          <w:rFonts w:ascii="Arial" w:hAnsi="Arial"/>
          <w:sz w:val="22"/>
          <w:lang w:val="en-US"/>
        </w:rPr>
        <w:t xml:space="preserve"> to 14.4</w:t>
      </w:r>
      <w:r>
        <w:rPr>
          <w:rFonts w:ascii="Arial" w:hAnsi="Arial"/>
          <w:sz w:val="22"/>
          <w:lang w:val="en-US"/>
        </w:rPr>
        <w:t xml:space="preserve"> </w:t>
      </w:r>
      <w:r w:rsidRPr="00725E96">
        <w:rPr>
          <w:rFonts w:ascii="Arial" w:hAnsi="Arial"/>
          <w:sz w:val="22"/>
          <w:lang w:val="en-US"/>
        </w:rPr>
        <w:t>m</w:t>
      </w:r>
      <w:r>
        <w:rPr>
          <w:rFonts w:ascii="Arial" w:hAnsi="Arial"/>
          <w:sz w:val="22"/>
          <w:lang w:val="en-US"/>
        </w:rPr>
        <w:t>illion euros</w:t>
      </w:r>
      <w:r w:rsidRPr="00725E96">
        <w:rPr>
          <w:rFonts w:ascii="Arial" w:hAnsi="Arial"/>
          <w:sz w:val="22"/>
          <w:lang w:val="en-US"/>
        </w:rPr>
        <w:t>. The Public Sector business unit offers its customers SINA encryption products, a wide range of products and services relating to cyber security for public clients as well as technologies for modern border control systems.</w:t>
      </w:r>
    </w:p>
    <w:p w:rsidR="00725E96" w:rsidRPr="00725E96" w:rsidRDefault="00725E96" w:rsidP="00725E96">
      <w:pPr>
        <w:spacing w:after="120" w:line="360" w:lineRule="auto"/>
        <w:ind w:left="697"/>
        <w:jc w:val="both"/>
        <w:rPr>
          <w:rFonts w:ascii="Arial" w:hAnsi="Arial"/>
          <w:sz w:val="22"/>
          <w:lang w:val="en-US"/>
        </w:rPr>
      </w:pPr>
      <w:r w:rsidRPr="00725E96">
        <w:rPr>
          <w:rFonts w:ascii="Arial" w:hAnsi="Arial"/>
          <w:sz w:val="22"/>
          <w:lang w:val="en-US"/>
        </w:rPr>
        <w:t>Revenues in the Business Sector (services and solutions for the specific requirements of companies in the private sector) fell from 3.5</w:t>
      </w:r>
      <w:r>
        <w:rPr>
          <w:rFonts w:ascii="Arial" w:hAnsi="Arial"/>
          <w:sz w:val="22"/>
          <w:lang w:val="en-US"/>
        </w:rPr>
        <w:t xml:space="preserve"> </w:t>
      </w:r>
      <w:r w:rsidRPr="00725E96">
        <w:rPr>
          <w:rFonts w:ascii="Arial" w:hAnsi="Arial"/>
          <w:sz w:val="22"/>
          <w:lang w:val="en-US"/>
        </w:rPr>
        <w:t>m</w:t>
      </w:r>
      <w:r>
        <w:rPr>
          <w:rFonts w:ascii="Arial" w:hAnsi="Arial"/>
          <w:sz w:val="22"/>
          <w:lang w:val="en-US"/>
        </w:rPr>
        <w:t>illion euros</w:t>
      </w:r>
      <w:r w:rsidRPr="00725E96">
        <w:rPr>
          <w:rFonts w:ascii="Arial" w:hAnsi="Arial"/>
          <w:sz w:val="22"/>
          <w:lang w:val="en-US"/>
        </w:rPr>
        <w:t xml:space="preserve"> in the first quarter of 2014 to 2.9</w:t>
      </w:r>
      <w:r>
        <w:rPr>
          <w:rFonts w:ascii="Arial" w:hAnsi="Arial"/>
          <w:sz w:val="22"/>
          <w:lang w:val="en-US"/>
        </w:rPr>
        <w:t xml:space="preserve"> </w:t>
      </w:r>
      <w:r w:rsidRPr="00725E96">
        <w:rPr>
          <w:rFonts w:ascii="Arial" w:hAnsi="Arial"/>
          <w:sz w:val="22"/>
          <w:lang w:val="en-US"/>
        </w:rPr>
        <w:t>m</w:t>
      </w:r>
      <w:r>
        <w:rPr>
          <w:rFonts w:ascii="Arial" w:hAnsi="Arial"/>
          <w:sz w:val="22"/>
          <w:lang w:val="en-US"/>
        </w:rPr>
        <w:t>illion euros</w:t>
      </w:r>
      <w:r w:rsidRPr="00725E96">
        <w:rPr>
          <w:rFonts w:ascii="Arial" w:hAnsi="Arial"/>
          <w:sz w:val="22"/>
          <w:lang w:val="en-US"/>
        </w:rPr>
        <w:t>.</w:t>
      </w:r>
    </w:p>
    <w:p w:rsidR="00725E96" w:rsidRPr="00725E96" w:rsidRDefault="00725E96" w:rsidP="00725E96">
      <w:pPr>
        <w:spacing w:after="120" w:line="360" w:lineRule="auto"/>
        <w:ind w:left="697"/>
        <w:jc w:val="both"/>
        <w:rPr>
          <w:rFonts w:ascii="Arial" w:hAnsi="Arial"/>
          <w:sz w:val="22"/>
          <w:lang w:val="en-US"/>
        </w:rPr>
      </w:pPr>
      <w:r w:rsidRPr="00725E96">
        <w:rPr>
          <w:rFonts w:ascii="Arial" w:hAnsi="Arial"/>
          <w:sz w:val="22"/>
          <w:lang w:val="en-US"/>
        </w:rPr>
        <w:t xml:space="preserve">The costs in the secunet Group rose less sharply than revenues: accordingly, the earnings before interest and taxes (EBIT) of the secunet Group improved compared to the previous year from </w:t>
      </w:r>
      <w:r>
        <w:rPr>
          <w:rFonts w:ascii="Arial" w:hAnsi="Arial"/>
          <w:sz w:val="22"/>
          <w:lang w:val="en-US"/>
        </w:rPr>
        <w:t>-</w:t>
      </w:r>
      <w:r w:rsidRPr="00725E96">
        <w:rPr>
          <w:rFonts w:ascii="Arial" w:hAnsi="Arial"/>
          <w:sz w:val="22"/>
          <w:lang w:val="en-US"/>
        </w:rPr>
        <w:t>1.3</w:t>
      </w:r>
      <w:r>
        <w:rPr>
          <w:rFonts w:ascii="Arial" w:hAnsi="Arial"/>
          <w:sz w:val="22"/>
          <w:lang w:val="en-US"/>
        </w:rPr>
        <w:t xml:space="preserve"> </w:t>
      </w:r>
      <w:r w:rsidRPr="00725E96">
        <w:rPr>
          <w:rFonts w:ascii="Arial" w:hAnsi="Arial"/>
          <w:sz w:val="22"/>
          <w:lang w:val="en-US"/>
        </w:rPr>
        <w:t>m</w:t>
      </w:r>
      <w:r>
        <w:rPr>
          <w:rFonts w:ascii="Arial" w:hAnsi="Arial"/>
          <w:sz w:val="22"/>
          <w:lang w:val="en-US"/>
        </w:rPr>
        <w:t>illion euros</w:t>
      </w:r>
      <w:r w:rsidRPr="00725E96">
        <w:rPr>
          <w:rFonts w:ascii="Arial" w:hAnsi="Arial"/>
          <w:sz w:val="22"/>
          <w:lang w:val="en-US"/>
        </w:rPr>
        <w:t xml:space="preserve"> to </w:t>
      </w:r>
      <w:r>
        <w:rPr>
          <w:rFonts w:ascii="Arial" w:hAnsi="Arial"/>
          <w:sz w:val="22"/>
          <w:lang w:val="en-US"/>
        </w:rPr>
        <w:t>-</w:t>
      </w:r>
      <w:r w:rsidRPr="00725E96">
        <w:rPr>
          <w:rFonts w:ascii="Arial" w:hAnsi="Arial"/>
          <w:sz w:val="22"/>
          <w:lang w:val="en-US"/>
        </w:rPr>
        <w:t>0.6</w:t>
      </w:r>
      <w:r>
        <w:rPr>
          <w:rFonts w:ascii="Arial" w:hAnsi="Arial"/>
          <w:sz w:val="22"/>
          <w:lang w:val="en-US"/>
        </w:rPr>
        <w:t xml:space="preserve"> </w:t>
      </w:r>
      <w:r w:rsidRPr="00725E96">
        <w:rPr>
          <w:rFonts w:ascii="Arial" w:hAnsi="Arial"/>
          <w:sz w:val="22"/>
          <w:lang w:val="en-US"/>
        </w:rPr>
        <w:t>m</w:t>
      </w:r>
      <w:r>
        <w:rPr>
          <w:rFonts w:ascii="Arial" w:hAnsi="Arial"/>
          <w:sz w:val="22"/>
          <w:lang w:val="en-US"/>
        </w:rPr>
        <w:t>illion euros</w:t>
      </w:r>
      <w:r w:rsidRPr="00725E96">
        <w:rPr>
          <w:rFonts w:ascii="Arial" w:hAnsi="Arial"/>
          <w:sz w:val="22"/>
          <w:lang w:val="en-US"/>
        </w:rPr>
        <w:t xml:space="preserve">. The secunet Group generated group earnings for the first quarter of 2015 of </w:t>
      </w:r>
      <w:r>
        <w:rPr>
          <w:rFonts w:ascii="Arial" w:hAnsi="Arial"/>
          <w:sz w:val="22"/>
          <w:lang w:val="en-US"/>
        </w:rPr>
        <w:t>-</w:t>
      </w:r>
      <w:r w:rsidRPr="00725E96">
        <w:rPr>
          <w:rFonts w:ascii="Arial" w:hAnsi="Arial"/>
          <w:sz w:val="22"/>
          <w:lang w:val="en-US"/>
        </w:rPr>
        <w:t>0.3</w:t>
      </w:r>
      <w:r>
        <w:rPr>
          <w:rFonts w:ascii="Arial" w:hAnsi="Arial"/>
          <w:sz w:val="22"/>
          <w:lang w:val="en-US"/>
        </w:rPr>
        <w:t xml:space="preserve"> </w:t>
      </w:r>
      <w:r w:rsidRPr="00725E96">
        <w:rPr>
          <w:rFonts w:ascii="Arial" w:hAnsi="Arial"/>
          <w:sz w:val="22"/>
          <w:lang w:val="en-US"/>
        </w:rPr>
        <w:t>m</w:t>
      </w:r>
      <w:r>
        <w:rPr>
          <w:rFonts w:ascii="Arial" w:hAnsi="Arial"/>
          <w:sz w:val="22"/>
          <w:lang w:val="en-US"/>
        </w:rPr>
        <w:t>illion euros</w:t>
      </w:r>
      <w:r w:rsidRPr="00725E96">
        <w:rPr>
          <w:rFonts w:ascii="Arial" w:hAnsi="Arial"/>
          <w:sz w:val="22"/>
          <w:lang w:val="en-US"/>
        </w:rPr>
        <w:t xml:space="preserve"> compared </w:t>
      </w:r>
      <w:r w:rsidRPr="00725E96">
        <w:rPr>
          <w:rFonts w:ascii="Arial" w:hAnsi="Arial"/>
          <w:sz w:val="22"/>
          <w:lang w:val="en-US"/>
        </w:rPr>
        <w:lastRenderedPageBreak/>
        <w:t xml:space="preserve">with </w:t>
      </w:r>
      <w:r>
        <w:rPr>
          <w:rFonts w:ascii="Arial" w:hAnsi="Arial"/>
          <w:sz w:val="22"/>
          <w:lang w:val="en-US"/>
        </w:rPr>
        <w:t>-</w:t>
      </w:r>
      <w:r w:rsidRPr="00725E96">
        <w:rPr>
          <w:rFonts w:ascii="Arial" w:hAnsi="Arial"/>
          <w:sz w:val="22"/>
          <w:lang w:val="en-US"/>
        </w:rPr>
        <w:t>0.9</w:t>
      </w:r>
      <w:r>
        <w:rPr>
          <w:rFonts w:ascii="Arial" w:hAnsi="Arial"/>
          <w:sz w:val="22"/>
          <w:lang w:val="en-US"/>
        </w:rPr>
        <w:t xml:space="preserve"> </w:t>
      </w:r>
      <w:r w:rsidRPr="00725E96">
        <w:rPr>
          <w:rFonts w:ascii="Arial" w:hAnsi="Arial"/>
          <w:sz w:val="22"/>
          <w:lang w:val="en-US"/>
        </w:rPr>
        <w:t>m</w:t>
      </w:r>
      <w:r>
        <w:rPr>
          <w:rFonts w:ascii="Arial" w:hAnsi="Arial"/>
          <w:sz w:val="22"/>
          <w:lang w:val="en-US"/>
        </w:rPr>
        <w:t>illion euros</w:t>
      </w:r>
      <w:r w:rsidRPr="00725E96">
        <w:rPr>
          <w:rFonts w:ascii="Arial" w:hAnsi="Arial"/>
          <w:sz w:val="22"/>
          <w:lang w:val="en-US"/>
        </w:rPr>
        <w:t xml:space="preserve"> in the previous year. Diluted and undiluted </w:t>
      </w:r>
      <w:proofErr w:type="gramStart"/>
      <w:r w:rsidRPr="00725E96">
        <w:rPr>
          <w:rFonts w:ascii="Arial" w:hAnsi="Arial"/>
          <w:sz w:val="22"/>
          <w:lang w:val="en-US"/>
        </w:rPr>
        <w:t>earnings</w:t>
      </w:r>
      <w:proofErr w:type="gramEnd"/>
      <w:r w:rsidRPr="00725E96">
        <w:rPr>
          <w:rFonts w:ascii="Arial" w:hAnsi="Arial"/>
          <w:sz w:val="22"/>
          <w:lang w:val="en-US"/>
        </w:rPr>
        <w:t xml:space="preserve"> per share in the first quarter of 2015 stood at </w:t>
      </w:r>
      <w:r>
        <w:rPr>
          <w:rFonts w:ascii="Arial" w:hAnsi="Arial"/>
          <w:sz w:val="22"/>
          <w:lang w:val="en-US"/>
        </w:rPr>
        <w:t>-</w:t>
      </w:r>
      <w:r w:rsidRPr="00725E96">
        <w:rPr>
          <w:rFonts w:ascii="Arial" w:hAnsi="Arial"/>
          <w:sz w:val="22"/>
          <w:lang w:val="en-US"/>
        </w:rPr>
        <w:t xml:space="preserve">0.04 </w:t>
      </w:r>
      <w:r>
        <w:rPr>
          <w:rFonts w:ascii="Arial" w:hAnsi="Arial"/>
          <w:sz w:val="22"/>
          <w:lang w:val="en-US"/>
        </w:rPr>
        <w:t xml:space="preserve">euros </w:t>
      </w:r>
      <w:r w:rsidRPr="00725E96">
        <w:rPr>
          <w:rFonts w:ascii="Arial" w:hAnsi="Arial"/>
          <w:sz w:val="22"/>
          <w:lang w:val="en-US"/>
        </w:rPr>
        <w:t xml:space="preserve">compared with </w:t>
      </w:r>
      <w:r>
        <w:rPr>
          <w:rFonts w:ascii="Arial" w:hAnsi="Arial"/>
          <w:sz w:val="22"/>
          <w:lang w:val="en-US"/>
        </w:rPr>
        <w:t>-</w:t>
      </w:r>
      <w:r w:rsidRPr="00725E96">
        <w:rPr>
          <w:rFonts w:ascii="Arial" w:hAnsi="Arial"/>
          <w:sz w:val="22"/>
          <w:lang w:val="en-US"/>
        </w:rPr>
        <w:t xml:space="preserve">0.14 </w:t>
      </w:r>
      <w:r>
        <w:rPr>
          <w:rFonts w:ascii="Arial" w:hAnsi="Arial"/>
          <w:sz w:val="22"/>
          <w:lang w:val="en-US"/>
        </w:rPr>
        <w:t xml:space="preserve">euros </w:t>
      </w:r>
      <w:r w:rsidRPr="00725E96">
        <w:rPr>
          <w:rFonts w:ascii="Arial" w:hAnsi="Arial"/>
          <w:sz w:val="22"/>
          <w:lang w:val="en-US"/>
        </w:rPr>
        <w:t>in the previous year.</w:t>
      </w:r>
    </w:p>
    <w:p w:rsidR="00725E96" w:rsidRPr="00725E96" w:rsidRDefault="00725E96" w:rsidP="00725E96">
      <w:pPr>
        <w:spacing w:after="120" w:line="360" w:lineRule="auto"/>
        <w:ind w:left="697"/>
        <w:jc w:val="both"/>
        <w:rPr>
          <w:rFonts w:ascii="Arial" w:hAnsi="Arial"/>
          <w:sz w:val="22"/>
          <w:lang w:val="en-US"/>
        </w:rPr>
      </w:pPr>
      <w:r w:rsidRPr="00725E96">
        <w:rPr>
          <w:rFonts w:ascii="Arial" w:hAnsi="Arial"/>
          <w:sz w:val="22"/>
          <w:lang w:val="en-US"/>
        </w:rPr>
        <w:t xml:space="preserve">"We have made a great start to the 2015 financial year with the results from the first quarter," says </w:t>
      </w:r>
      <w:proofErr w:type="spellStart"/>
      <w:r w:rsidRPr="00725E96">
        <w:rPr>
          <w:rFonts w:ascii="Arial" w:hAnsi="Arial"/>
          <w:sz w:val="22"/>
          <w:lang w:val="en-US"/>
        </w:rPr>
        <w:t>Dr</w:t>
      </w:r>
      <w:proofErr w:type="spellEnd"/>
      <w:r w:rsidRPr="00725E96">
        <w:rPr>
          <w:rFonts w:ascii="Arial" w:hAnsi="Arial"/>
          <w:sz w:val="22"/>
          <w:lang w:val="en-US"/>
        </w:rPr>
        <w:t xml:space="preserve"> Rainer Baumgart, Chairman of the Management Board of secunet Security Networks AG. "The consistently high demand for high-quality and reliable cyber security made in Germany will continue to be a success factor for secunet."</w:t>
      </w:r>
    </w:p>
    <w:p w:rsidR="00725E96" w:rsidRDefault="00725E96" w:rsidP="00725E96">
      <w:pPr>
        <w:spacing w:after="120" w:line="360" w:lineRule="auto"/>
        <w:ind w:left="697"/>
        <w:jc w:val="both"/>
        <w:rPr>
          <w:rFonts w:ascii="Arial" w:hAnsi="Arial"/>
          <w:sz w:val="22"/>
          <w:lang w:val="en-US"/>
        </w:rPr>
      </w:pPr>
      <w:r w:rsidRPr="00725E96">
        <w:rPr>
          <w:rFonts w:ascii="Arial" w:hAnsi="Arial"/>
          <w:sz w:val="22"/>
          <w:lang w:val="en-US"/>
        </w:rPr>
        <w:t>The order book of the secunet Group according to IFRS was 35.8</w:t>
      </w:r>
      <w:r>
        <w:rPr>
          <w:rFonts w:ascii="Arial" w:hAnsi="Arial"/>
          <w:sz w:val="22"/>
          <w:lang w:val="en-US"/>
        </w:rPr>
        <w:t xml:space="preserve"> </w:t>
      </w:r>
      <w:r w:rsidRPr="00725E96">
        <w:rPr>
          <w:rFonts w:ascii="Arial" w:hAnsi="Arial"/>
          <w:sz w:val="22"/>
          <w:lang w:val="en-US"/>
        </w:rPr>
        <w:t>m</w:t>
      </w:r>
      <w:r>
        <w:rPr>
          <w:rFonts w:ascii="Arial" w:hAnsi="Arial"/>
          <w:sz w:val="22"/>
          <w:lang w:val="en-US"/>
        </w:rPr>
        <w:t>illion euros</w:t>
      </w:r>
      <w:r w:rsidRPr="00725E96">
        <w:rPr>
          <w:rFonts w:ascii="Arial" w:hAnsi="Arial"/>
          <w:sz w:val="22"/>
          <w:lang w:val="en-US"/>
        </w:rPr>
        <w:t xml:space="preserve"> at the end of March 2015. Compared with the figure at 31 March 2014 (35.6</w:t>
      </w:r>
      <w:r w:rsidR="003E24F3">
        <w:rPr>
          <w:rFonts w:ascii="Arial" w:hAnsi="Arial"/>
          <w:sz w:val="22"/>
          <w:lang w:val="en-US"/>
        </w:rPr>
        <w:t xml:space="preserve"> </w:t>
      </w:r>
      <w:r w:rsidR="003E24F3" w:rsidRPr="00725E96">
        <w:rPr>
          <w:rFonts w:ascii="Arial" w:hAnsi="Arial"/>
          <w:sz w:val="22"/>
          <w:lang w:val="en-US"/>
        </w:rPr>
        <w:t>m</w:t>
      </w:r>
      <w:r w:rsidR="003E24F3">
        <w:rPr>
          <w:rFonts w:ascii="Arial" w:hAnsi="Arial"/>
          <w:sz w:val="22"/>
          <w:lang w:val="en-US"/>
        </w:rPr>
        <w:t>illion euros</w:t>
      </w:r>
      <w:r w:rsidRPr="00725E96">
        <w:rPr>
          <w:rFonts w:ascii="Arial" w:hAnsi="Arial"/>
          <w:sz w:val="22"/>
          <w:lang w:val="en-US"/>
        </w:rPr>
        <w:t>), the order book is almost unchanged. In light of this, the Management Board is confirming its forecast for the 2015 financial year: it expects revenues and EBIT to remain at around the same level as in the previous year.</w:t>
      </w:r>
    </w:p>
    <w:p w:rsidR="0048336B" w:rsidRPr="0013274D" w:rsidRDefault="00725E96" w:rsidP="00725E96">
      <w:pPr>
        <w:spacing w:after="120" w:line="360" w:lineRule="auto"/>
        <w:ind w:left="697"/>
        <w:jc w:val="both"/>
        <w:rPr>
          <w:rFonts w:ascii="Arial" w:hAnsi="Arial"/>
          <w:i/>
          <w:sz w:val="22"/>
          <w:lang w:val="en-US"/>
        </w:rPr>
      </w:pPr>
      <w:r w:rsidRPr="00725E96">
        <w:rPr>
          <w:rFonts w:ascii="Arial" w:hAnsi="Arial"/>
          <w:i/>
          <w:sz w:val="22"/>
          <w:lang w:val="en-US"/>
        </w:rPr>
        <w:t xml:space="preserve">The 3-Month Report 2015 for secunet Security Networks AG is available to download at </w:t>
      </w:r>
      <w:hyperlink r:id="rId8" w:history="1">
        <w:r w:rsidRPr="00AC5C22">
          <w:rPr>
            <w:rStyle w:val="Hyperlink"/>
            <w:rFonts w:ascii="Arial" w:hAnsi="Arial"/>
            <w:i/>
            <w:sz w:val="22"/>
            <w:lang w:val="en-US"/>
          </w:rPr>
          <w:t>www.secunet.com</w:t>
        </w:r>
      </w:hyperlink>
      <w:r>
        <w:rPr>
          <w:rFonts w:ascii="Arial" w:hAnsi="Arial"/>
          <w:i/>
          <w:sz w:val="22"/>
          <w:lang w:val="en-US"/>
        </w:rPr>
        <w:t xml:space="preserve"> </w:t>
      </w:r>
      <w:r w:rsidRPr="00725E96">
        <w:rPr>
          <w:rFonts w:ascii="Arial" w:hAnsi="Arial"/>
          <w:i/>
          <w:sz w:val="22"/>
          <w:lang w:val="en-US"/>
        </w:rPr>
        <w:t>under Investor Relations &gt; News and Publications. Next date in the financial calendar: 13 May 2015 Ordinary General Meeting.</w:t>
      </w:r>
    </w:p>
    <w:p w:rsidR="00B40872"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 xml:space="preserve">Number of characters: </w:t>
      </w:r>
      <w:r w:rsidR="00725E96">
        <w:rPr>
          <w:rFonts w:ascii="Arial" w:hAnsi="Arial" w:cs="Arial"/>
          <w:noProof/>
          <w:color w:val="000000"/>
          <w:sz w:val="16"/>
          <w:szCs w:val="16"/>
          <w:lang w:val="en-GB"/>
        </w:rPr>
        <w:t>2,</w:t>
      </w:r>
      <w:r w:rsidR="003E24F3">
        <w:rPr>
          <w:rFonts w:ascii="Arial" w:hAnsi="Arial" w:cs="Arial"/>
          <w:noProof/>
          <w:color w:val="000000"/>
          <w:sz w:val="16"/>
          <w:szCs w:val="16"/>
          <w:lang w:val="en-GB"/>
        </w:rPr>
        <w:t>889</w:t>
      </w:r>
    </w:p>
    <w:p w:rsidR="0013274D" w:rsidRPr="002B5223" w:rsidRDefault="0013274D"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s>
        <w:ind w:left="709" w:right="-2"/>
        <w:jc w:val="both"/>
        <w:rPr>
          <w:rFonts w:ascii="Arial" w:hAnsi="Arial" w:cs="Arial"/>
          <w:b/>
          <w:bCs/>
          <w:noProof/>
          <w:sz w:val="16"/>
          <w:szCs w:val="16"/>
          <w:lang w:val="en-GB"/>
        </w:rPr>
      </w:pPr>
      <w:bookmarkStart w:id="0" w:name="OLE_LINK1"/>
      <w:r w:rsidRPr="002B5223">
        <w:rPr>
          <w:rFonts w:ascii="Arial" w:hAnsi="Arial" w:cs="Arial"/>
          <w:b/>
          <w:bCs/>
          <w:noProof/>
          <w:sz w:val="16"/>
          <w:szCs w:val="16"/>
          <w:lang w:val="en-GB"/>
        </w:rPr>
        <w:t>Press contact</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Christine Skropke</w:t>
      </w: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Patrick Franitza</w:t>
      </w:r>
    </w:p>
    <w:p w:rsidR="00794803" w:rsidRPr="002B5223" w:rsidRDefault="00490DD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Dep. 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secunet Security Networks AG</w:t>
      </w:r>
    </w:p>
    <w:p w:rsidR="00794803" w:rsidRPr="00F8712F"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F8712F">
        <w:rPr>
          <w:rFonts w:ascii="Arial" w:hAnsi="Arial" w:cs="Arial"/>
          <w:noProof/>
          <w:color w:val="000000"/>
          <w:sz w:val="16"/>
          <w:szCs w:val="16"/>
        </w:rPr>
        <w:t>Kronprinzenstrasse 30</w:t>
      </w:r>
    </w:p>
    <w:p w:rsidR="00794803" w:rsidRPr="00F8712F"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F8712F">
        <w:rPr>
          <w:rFonts w:ascii="Arial" w:hAnsi="Arial" w:cs="Arial"/>
          <w:noProof/>
          <w:color w:val="000000"/>
          <w:sz w:val="16"/>
          <w:szCs w:val="16"/>
        </w:rPr>
        <w:t>45128 Essen/Germany</w:t>
      </w:r>
    </w:p>
    <w:p w:rsidR="00794803" w:rsidRPr="00F8712F" w:rsidRDefault="00794803"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F8712F">
        <w:rPr>
          <w:rFonts w:ascii="Arial" w:hAnsi="Arial" w:cs="Arial"/>
          <w:noProof/>
          <w:color w:val="000000"/>
          <w:sz w:val="16"/>
          <w:szCs w:val="16"/>
        </w:rPr>
        <w:t>Phone</w:t>
      </w:r>
      <w:r w:rsidR="002F7ED8" w:rsidRPr="00F8712F">
        <w:rPr>
          <w:rFonts w:ascii="Arial" w:hAnsi="Arial" w:cs="Arial"/>
          <w:noProof/>
          <w:color w:val="000000"/>
          <w:sz w:val="16"/>
          <w:szCs w:val="16"/>
        </w:rPr>
        <w:t xml:space="preserve"> </w:t>
      </w:r>
      <w:r w:rsidR="009F6A2A" w:rsidRPr="00F8712F">
        <w:rPr>
          <w:rFonts w:ascii="Arial" w:hAnsi="Arial" w:cs="Arial"/>
          <w:noProof/>
          <w:color w:val="000000"/>
          <w:sz w:val="16"/>
          <w:szCs w:val="16"/>
        </w:rPr>
        <w:t>+49 201 54 54-1234</w:t>
      </w:r>
    </w:p>
    <w:p w:rsidR="00794803" w:rsidRPr="00F8712F" w:rsidRDefault="002F7ED8"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F8712F">
        <w:rPr>
          <w:rFonts w:ascii="Arial" w:hAnsi="Arial" w:cs="Arial"/>
          <w:noProof/>
          <w:color w:val="000000"/>
          <w:sz w:val="16"/>
          <w:szCs w:val="16"/>
        </w:rPr>
        <w:t xml:space="preserve">Fax </w:t>
      </w:r>
      <w:r w:rsidR="009F6A2A" w:rsidRPr="00F8712F">
        <w:rPr>
          <w:rFonts w:ascii="Arial" w:hAnsi="Arial" w:cs="Arial"/>
          <w:noProof/>
          <w:color w:val="000000"/>
          <w:sz w:val="16"/>
          <w:szCs w:val="16"/>
        </w:rPr>
        <w:t>+49 201 54 54-1235</w:t>
      </w:r>
    </w:p>
    <w:p w:rsidR="00794803" w:rsidRPr="00F8712F" w:rsidRDefault="00794803" w:rsidP="00794803">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rPr>
      </w:pPr>
      <w:r w:rsidRPr="00F8712F">
        <w:rPr>
          <w:rFonts w:ascii="Arial" w:hAnsi="Arial" w:cs="Arial"/>
          <w:noProof/>
          <w:color w:val="000000"/>
          <w:sz w:val="16"/>
          <w:szCs w:val="16"/>
        </w:rPr>
        <w:t xml:space="preserve">E-mail: </w:t>
      </w:r>
      <w:hyperlink r:id="rId9" w:history="1">
        <w:r w:rsidRPr="00F8712F">
          <w:rPr>
            <w:rStyle w:val="Hyperlink"/>
            <w:rFonts w:ascii="Arial" w:hAnsi="Arial" w:cs="Arial"/>
            <w:noProof/>
            <w:sz w:val="16"/>
            <w:szCs w:val="16"/>
          </w:rPr>
          <w:t>presse@secunet.com</w:t>
        </w:r>
      </w:hyperlink>
    </w:p>
    <w:p w:rsidR="00794803" w:rsidRPr="00F8712F" w:rsidRDefault="00C853AB" w:rsidP="00794803">
      <w:pPr>
        <w:ind w:left="708"/>
      </w:pPr>
      <w:hyperlink r:id="rId10" w:history="1">
        <w:r w:rsidR="00794803" w:rsidRPr="00F8712F">
          <w:rPr>
            <w:rStyle w:val="Hyperlink"/>
            <w:rFonts w:ascii="Arial" w:hAnsi="Arial" w:cs="Arial"/>
            <w:noProof/>
            <w:sz w:val="16"/>
            <w:szCs w:val="16"/>
          </w:rPr>
          <w:t>http://www.secunet.com</w:t>
        </w:r>
      </w:hyperlink>
    </w:p>
    <w:bookmarkEnd w:id="0"/>
    <w:p w:rsidR="00B40872" w:rsidRPr="00F8712F" w:rsidRDefault="00B40872"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794803" w:rsidRPr="00F8712F" w:rsidRDefault="00794803"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067B90" w:rsidRPr="00F8712F" w:rsidRDefault="00067B90"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B40872" w:rsidRPr="002B5223" w:rsidRDefault="00B40872" w:rsidP="00B40872">
      <w:pPr>
        <w:pStyle w:val="Kopfzeile"/>
        <w:tabs>
          <w:tab w:val="clear" w:pos="4536"/>
          <w:tab w:val="clear" w:pos="9072"/>
        </w:tabs>
        <w:ind w:left="709" w:right="-2"/>
        <w:rPr>
          <w:rFonts w:ascii="Arial" w:hAnsi="Arial" w:cs="Arial"/>
          <w:b/>
          <w:bCs/>
          <w:noProof/>
          <w:sz w:val="16"/>
          <w:szCs w:val="16"/>
          <w:lang w:val="en-GB"/>
        </w:rPr>
      </w:pPr>
      <w:r w:rsidRPr="002B5223">
        <w:rPr>
          <w:rFonts w:ascii="Arial" w:hAnsi="Arial" w:cs="Arial"/>
          <w:b/>
          <w:bCs/>
          <w:noProof/>
          <w:sz w:val="16"/>
          <w:szCs w:val="16"/>
          <w:lang w:val="en-GB"/>
        </w:rPr>
        <w:t>About secunet</w:t>
      </w:r>
    </w:p>
    <w:p w:rsidR="00B40872" w:rsidRPr="002B5223" w:rsidRDefault="00B40872" w:rsidP="00B40872">
      <w:pPr>
        <w:pStyle w:val="Kopfzeile"/>
        <w:tabs>
          <w:tab w:val="clear" w:pos="4536"/>
          <w:tab w:val="clear" w:pos="9072"/>
        </w:tabs>
        <w:ind w:left="709" w:right="-2"/>
        <w:jc w:val="both"/>
        <w:rPr>
          <w:rFonts w:ascii="Arial" w:hAnsi="Arial" w:cs="Arial"/>
          <w:noProof/>
          <w:sz w:val="16"/>
          <w:szCs w:val="16"/>
          <w:lang w:val="en-GB"/>
        </w:rPr>
      </w:pPr>
    </w:p>
    <w:p w:rsidR="00142107" w:rsidRPr="00142107" w:rsidRDefault="00142107" w:rsidP="00142107">
      <w:pPr>
        <w:pStyle w:val="Kopfzeile"/>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is one of the leading German providers of high-quality IT security. Over </w:t>
      </w:r>
      <w:r w:rsidR="00C853AB">
        <w:rPr>
          <w:rFonts w:ascii="Arial" w:hAnsi="Arial" w:cs="Arial"/>
          <w:bCs/>
          <w:noProof/>
          <w:sz w:val="16"/>
          <w:szCs w:val="16"/>
          <w:lang w:val="en-GB"/>
        </w:rPr>
        <w:t>34</w:t>
      </w:r>
      <w:bookmarkStart w:id="1" w:name="_GoBack"/>
      <w:bookmarkEnd w:id="1"/>
      <w:r w:rsidR="00FF4E37">
        <w:rPr>
          <w:rFonts w:ascii="Arial" w:hAnsi="Arial" w:cs="Arial"/>
          <w:bCs/>
          <w:noProof/>
          <w:sz w:val="16"/>
          <w:szCs w:val="16"/>
          <w:lang w:val="en-GB"/>
        </w:rPr>
        <w:t>0</w:t>
      </w:r>
      <w:r w:rsidRPr="00142107">
        <w:rPr>
          <w:rFonts w:ascii="Arial" w:hAnsi="Arial" w:cs="Arial"/>
          <w:bCs/>
          <w:noProof/>
          <w:sz w:val="16"/>
          <w:szCs w:val="16"/>
          <w:lang w:val="en-GB"/>
        </w:rPr>
        <w:t xml:space="preserve"> experts work in the areas of cryptography, e-government, business security and automotive security, and develop innovative products in these fields in addition to highly secure and reliable solutions. Many DAX companies as well as numerous authorities and organisations are among secunet's </w:t>
      </w:r>
      <w:r w:rsidRPr="00142107">
        <w:rPr>
          <w:rFonts w:ascii="Arial" w:hAnsi="Arial" w:cs="Arial"/>
          <w:bCs/>
          <w:noProof/>
          <w:sz w:val="16"/>
          <w:szCs w:val="16"/>
          <w:lang w:val="en-GB"/>
        </w:rPr>
        <w:lastRenderedPageBreak/>
        <w:t xml:space="preserve">national and international customers, which total over 500. secunet </w:t>
      </w:r>
      <w:r w:rsidR="0041018D">
        <w:rPr>
          <w:rFonts w:ascii="Arial" w:hAnsi="Arial" w:cs="Arial"/>
          <w:bCs/>
          <w:noProof/>
          <w:sz w:val="16"/>
          <w:szCs w:val="16"/>
          <w:lang w:val="en-GB"/>
        </w:rPr>
        <w:t>is</w:t>
      </w:r>
      <w:r w:rsidRPr="00142107">
        <w:rPr>
          <w:rFonts w:ascii="Arial" w:hAnsi="Arial" w:cs="Arial"/>
          <w:bCs/>
          <w:noProof/>
          <w:sz w:val="16"/>
          <w:szCs w:val="16"/>
          <w:lang w:val="en-GB"/>
        </w:rPr>
        <w:t xml:space="preserve"> IT security partner of the Federal Republic of Germany</w:t>
      </w:r>
      <w:r w:rsidR="0041018D">
        <w:rPr>
          <w:rFonts w:ascii="Arial" w:hAnsi="Arial" w:cs="Arial"/>
          <w:bCs/>
          <w:noProof/>
          <w:sz w:val="16"/>
          <w:szCs w:val="16"/>
          <w:lang w:val="en-GB"/>
        </w:rPr>
        <w:t xml:space="preserve"> and partner in the Alliance for Cyber Security</w:t>
      </w:r>
      <w:r w:rsidRPr="00142107">
        <w:rPr>
          <w:rFonts w:ascii="Arial" w:hAnsi="Arial" w:cs="Arial"/>
          <w:bCs/>
          <w:noProof/>
          <w:sz w:val="16"/>
          <w:szCs w:val="16"/>
          <w:lang w:val="en-GB"/>
        </w:rPr>
        <w:t xml:space="preserve">. </w:t>
      </w:r>
    </w:p>
    <w:p w:rsidR="00E7561E" w:rsidRPr="00CA41FA" w:rsidRDefault="00142107" w:rsidP="00142107">
      <w:pPr>
        <w:pStyle w:val="Kopfzeile"/>
        <w:tabs>
          <w:tab w:val="clear" w:pos="4536"/>
          <w:tab w:val="clear" w:pos="9072"/>
        </w:tabs>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was founded in 1997 and achieved sales of EUR </w:t>
      </w:r>
      <w:r w:rsidR="00F4143E">
        <w:rPr>
          <w:rFonts w:ascii="Arial" w:hAnsi="Arial" w:cs="Arial"/>
          <w:bCs/>
          <w:noProof/>
          <w:sz w:val="16"/>
          <w:szCs w:val="16"/>
          <w:lang w:val="en-GB"/>
        </w:rPr>
        <w:t>82.2</w:t>
      </w:r>
      <w:r w:rsidRPr="00142107">
        <w:rPr>
          <w:rFonts w:ascii="Arial" w:hAnsi="Arial" w:cs="Arial"/>
          <w:bCs/>
          <w:noProof/>
          <w:sz w:val="16"/>
          <w:szCs w:val="16"/>
          <w:lang w:val="en-GB"/>
        </w:rPr>
        <w:t xml:space="preserve"> million in 20</w:t>
      </w:r>
      <w:r w:rsidR="00F4143E">
        <w:rPr>
          <w:rFonts w:ascii="Arial" w:hAnsi="Arial" w:cs="Arial"/>
          <w:bCs/>
          <w:noProof/>
          <w:sz w:val="16"/>
          <w:szCs w:val="16"/>
          <w:lang w:val="en-GB"/>
        </w:rPr>
        <w:t>14</w:t>
      </w:r>
      <w:r w:rsidRPr="00142107">
        <w:rPr>
          <w:rFonts w:ascii="Arial" w:hAnsi="Arial" w:cs="Arial"/>
          <w:bCs/>
          <w:noProof/>
          <w:sz w:val="16"/>
          <w:szCs w:val="16"/>
          <w:lang w:val="en-GB"/>
        </w:rPr>
        <w:t>. secunet Security Networks AG is listed on the Prime Standard of the German Stock Exchange</w:t>
      </w:r>
    </w:p>
    <w:p w:rsidR="008B2AB7" w:rsidRDefault="008B2AB7" w:rsidP="0091402E">
      <w:pPr>
        <w:ind w:left="709"/>
        <w:jc w:val="both"/>
        <w:rPr>
          <w:rFonts w:ascii="Arial" w:hAnsi="Arial"/>
          <w:i/>
          <w:sz w:val="16"/>
          <w:lang w:val="en-GB"/>
        </w:rPr>
      </w:pPr>
    </w:p>
    <w:p w:rsidR="0091402E" w:rsidRPr="00490DD3" w:rsidRDefault="00BC0934" w:rsidP="00052C88">
      <w:pPr>
        <w:ind w:left="709"/>
        <w:jc w:val="both"/>
        <w:rPr>
          <w:rFonts w:ascii="Arial" w:hAnsi="Arial"/>
          <w:i/>
          <w:sz w:val="16"/>
          <w:lang w:val="en-US"/>
        </w:rPr>
      </w:pPr>
      <w:r w:rsidRPr="000E7C04">
        <w:rPr>
          <w:rFonts w:ascii="Arial" w:hAnsi="Arial"/>
          <w:i/>
          <w:sz w:val="16"/>
          <w:lang w:val="en-GB"/>
        </w:rPr>
        <w:t xml:space="preserve">Additional data is available from </w:t>
      </w:r>
      <w:hyperlink r:id="rId11" w:history="1">
        <w:r w:rsidRPr="000E7C04">
          <w:rPr>
            <w:rStyle w:val="Hyperlink"/>
            <w:rFonts w:ascii="Arial" w:hAnsi="Arial"/>
            <w:i/>
            <w:sz w:val="16"/>
            <w:lang w:val="en-GB"/>
          </w:rPr>
          <w:t>www.secunet.com</w:t>
        </w:r>
      </w:hyperlink>
    </w:p>
    <w:p w:rsidR="00575FB4" w:rsidRDefault="00575FB4" w:rsidP="00052C88">
      <w:pPr>
        <w:ind w:left="709"/>
        <w:jc w:val="both"/>
        <w:rPr>
          <w:rFonts w:ascii="Arial" w:hAnsi="Arial"/>
          <w:sz w:val="16"/>
          <w:lang w:val="en-GB"/>
        </w:rPr>
      </w:pPr>
    </w:p>
    <w:p w:rsidR="00575FB4" w:rsidRDefault="00575FB4" w:rsidP="00052C88">
      <w:pPr>
        <w:ind w:left="709"/>
        <w:jc w:val="both"/>
        <w:rPr>
          <w:rFonts w:ascii="Arial" w:hAnsi="Arial"/>
          <w:sz w:val="16"/>
          <w:lang w:val="en-GB"/>
        </w:rPr>
      </w:pPr>
    </w:p>
    <w:p w:rsidR="00575FB4" w:rsidRDefault="00575FB4" w:rsidP="00052C88">
      <w:pPr>
        <w:ind w:left="709"/>
        <w:jc w:val="both"/>
        <w:rPr>
          <w:rFonts w:ascii="Arial" w:hAnsi="Arial"/>
          <w:sz w:val="16"/>
          <w:lang w:val="en-GB"/>
        </w:rPr>
      </w:pPr>
    </w:p>
    <w:p w:rsidR="00575FB4" w:rsidRPr="00A15957" w:rsidRDefault="00575FB4" w:rsidP="00575FB4">
      <w:pPr>
        <w:autoSpaceDE w:val="0"/>
        <w:autoSpaceDN w:val="0"/>
        <w:adjustRightInd w:val="0"/>
        <w:ind w:left="708"/>
        <w:rPr>
          <w:rFonts w:ascii="Arial" w:hAnsi="Arial" w:cs="Arial"/>
          <w:b/>
          <w:bCs/>
          <w:i/>
          <w:iCs/>
          <w:color w:val="000000"/>
          <w:sz w:val="16"/>
          <w:szCs w:val="16"/>
          <w:lang w:val="en-GB"/>
        </w:rPr>
      </w:pPr>
      <w:r w:rsidRPr="00A15957">
        <w:rPr>
          <w:rFonts w:ascii="Arial" w:hAnsi="Arial" w:cs="Arial"/>
          <w:b/>
          <w:bCs/>
          <w:i/>
          <w:iCs/>
          <w:color w:val="000000"/>
          <w:sz w:val="16"/>
          <w:szCs w:val="16"/>
          <w:lang w:val="en-GB"/>
        </w:rPr>
        <w:t xml:space="preserve">Disclaimer </w:t>
      </w:r>
    </w:p>
    <w:p w:rsidR="00575FB4" w:rsidRPr="00A15957" w:rsidRDefault="00575FB4" w:rsidP="00575FB4">
      <w:pPr>
        <w:autoSpaceDE w:val="0"/>
        <w:autoSpaceDN w:val="0"/>
        <w:adjustRightInd w:val="0"/>
        <w:ind w:left="708"/>
        <w:rPr>
          <w:rFonts w:ascii="Arial" w:hAnsi="Arial" w:cs="Arial"/>
          <w:i/>
          <w:color w:val="000000"/>
          <w:sz w:val="16"/>
          <w:szCs w:val="16"/>
          <w:lang w:val="en-GB"/>
        </w:rPr>
      </w:pPr>
    </w:p>
    <w:p w:rsidR="00575FB4" w:rsidRPr="00A15957" w:rsidRDefault="00575FB4" w:rsidP="00575FB4">
      <w:pPr>
        <w:autoSpaceDE w:val="0"/>
        <w:autoSpaceDN w:val="0"/>
        <w:adjustRightInd w:val="0"/>
        <w:ind w:left="709" w:right="-2"/>
        <w:jc w:val="both"/>
        <w:rPr>
          <w:rFonts w:ascii="Arial" w:hAnsi="Arial" w:cs="Arial"/>
          <w:i/>
          <w:color w:val="000000"/>
          <w:sz w:val="16"/>
          <w:szCs w:val="16"/>
          <w:lang w:val="en-GB"/>
        </w:rPr>
      </w:pPr>
      <w:r w:rsidRPr="00A15957">
        <w:rPr>
          <w:rFonts w:ascii="Arial" w:hAnsi="Arial" w:cs="Arial"/>
          <w:i/>
          <w:iCs/>
          <w:color w:val="000000"/>
          <w:sz w:val="16"/>
          <w:szCs w:val="16"/>
          <w:lang w:val="en-GB"/>
        </w:rPr>
        <w:t xml:space="preserve">This press release contains prospective statements. Prospective statements are statements which do not describe actual facts from the past; they also comprise of statements about our suppositions and expectations. Every statement in this press release which reflects our intentions, suppositions, expectations or forecasts (together with the suppositions which give rise to such views) constitutes a prospective statement. These statements refer to plans, estimates and forecasts which the management of secunet Security Networks AG currently dispose of. Thus prospective statements only refer to the day on which they were made. We shall accept no obligation to further develop such statements in the light of new information or future results. </w:t>
      </w:r>
    </w:p>
    <w:sectPr w:rsidR="00575FB4" w:rsidRPr="00A15957">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B6" w:rsidRDefault="002213B6">
      <w:r>
        <w:separator/>
      </w:r>
    </w:p>
  </w:endnote>
  <w:endnote w:type="continuationSeparator" w:id="0">
    <w:p w:rsidR="002213B6" w:rsidRDefault="0022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2F7ED8" w:rsidRDefault="002F7E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8B2AB7">
    <w:pPr>
      <w:pStyle w:val="Fuzeile"/>
      <w:framePr w:wrap="around" w:vAnchor="text" w:hAnchor="margin" w:xAlign="center" w:y="1"/>
      <w:rPr>
        <w:rStyle w:val="Seitenzahl"/>
        <w:rFonts w:ascii="Arial" w:hAnsi="Arial" w:cs="Arial"/>
        <w:sz w:val="22"/>
      </w:rPr>
    </w:pPr>
    <w:r>
      <w:rPr>
        <w:rStyle w:val="Seitenzahl"/>
        <w:rFonts w:ascii="Arial" w:hAnsi="Arial" w:cs="Arial"/>
        <w:sz w:val="22"/>
      </w:rPr>
      <w:t>Page</w:t>
    </w:r>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PAGE </w:instrText>
    </w:r>
    <w:r w:rsidRPr="008B2AB7">
      <w:rPr>
        <w:rStyle w:val="Seitenzahl"/>
        <w:rFonts w:ascii="Arial" w:hAnsi="Arial" w:cs="Arial"/>
        <w:sz w:val="22"/>
      </w:rPr>
      <w:fldChar w:fldCharType="separate"/>
    </w:r>
    <w:r w:rsidR="00C853AB">
      <w:rPr>
        <w:rStyle w:val="Seitenzahl"/>
        <w:rFonts w:ascii="Arial" w:hAnsi="Arial" w:cs="Arial"/>
        <w:noProof/>
        <w:sz w:val="22"/>
      </w:rPr>
      <w:t>2</w:t>
    </w:r>
    <w:r w:rsidRPr="008B2AB7">
      <w:rPr>
        <w:rStyle w:val="Seitenzahl"/>
        <w:rFonts w:ascii="Arial" w:hAnsi="Arial" w:cs="Arial"/>
        <w:sz w:val="22"/>
      </w:rPr>
      <w:fldChar w:fldCharType="end"/>
    </w:r>
    <w:r w:rsidRPr="008B2AB7">
      <w:rPr>
        <w:rStyle w:val="Seitenzahl"/>
        <w:rFonts w:ascii="Arial" w:hAnsi="Arial" w:cs="Arial"/>
        <w:sz w:val="22"/>
      </w:rPr>
      <w:t xml:space="preserve"> </w:t>
    </w:r>
    <w:proofErr w:type="spellStart"/>
    <w:r>
      <w:rPr>
        <w:rStyle w:val="Seitenzahl"/>
        <w:rFonts w:ascii="Arial" w:hAnsi="Arial" w:cs="Arial"/>
        <w:sz w:val="22"/>
      </w:rPr>
      <w:t>of</w:t>
    </w:r>
    <w:proofErr w:type="spellEnd"/>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NUMPAGES </w:instrText>
    </w:r>
    <w:r w:rsidRPr="008B2AB7">
      <w:rPr>
        <w:rStyle w:val="Seitenzahl"/>
        <w:rFonts w:ascii="Arial" w:hAnsi="Arial" w:cs="Arial"/>
        <w:sz w:val="22"/>
      </w:rPr>
      <w:fldChar w:fldCharType="separate"/>
    </w:r>
    <w:r w:rsidR="00C853AB">
      <w:rPr>
        <w:rStyle w:val="Seitenzahl"/>
        <w:rFonts w:ascii="Arial" w:hAnsi="Arial" w:cs="Arial"/>
        <w:noProof/>
        <w:sz w:val="22"/>
      </w:rPr>
      <w:t>3</w:t>
    </w:r>
    <w:r w:rsidRPr="008B2AB7">
      <w:rPr>
        <w:rStyle w:val="Seitenzahl"/>
        <w:rFonts w:ascii="Arial" w:hAnsi="Arial" w:cs="Arial"/>
        <w:sz w:val="22"/>
      </w:rPr>
      <w:fldChar w:fldCharType="end"/>
    </w:r>
    <w:r w:rsidR="002F7ED8">
      <w:rPr>
        <w:rStyle w:val="Seitenzahl"/>
        <w:rFonts w:ascii="Arial" w:hAnsi="Arial" w:cs="Arial"/>
        <w:sz w:val="22"/>
      </w:rPr>
      <w:t xml:space="preserve"> </w:t>
    </w:r>
  </w:p>
  <w:p w:rsidR="002F7ED8" w:rsidRDefault="00E30CF3">
    <w:pPr>
      <w:pStyle w:val="Fuzeile"/>
    </w:pPr>
    <w:r>
      <w:rPr>
        <w:noProof/>
      </w:rPr>
      <w:drawing>
        <wp:anchor distT="0" distB="0" distL="114300" distR="114300" simplePos="0" relativeHeight="251658240" behindDoc="1" locked="0" layoutInCell="1" allowOverlap="1" wp14:anchorId="7FF018F8" wp14:editId="38FAD123">
          <wp:simplePos x="0" y="0"/>
          <wp:positionH relativeFrom="column">
            <wp:posOffset>5097145</wp:posOffset>
          </wp:positionH>
          <wp:positionV relativeFrom="paragraph">
            <wp:posOffset>-1890395</wp:posOffset>
          </wp:positionV>
          <wp:extent cx="1216660" cy="726440"/>
          <wp:effectExtent l="0" t="0" r="2540" b="0"/>
          <wp:wrapNone/>
          <wp:docPr id="3" name="Bild 3"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60288" behindDoc="0" locked="0" layoutInCell="1" allowOverlap="1" wp14:anchorId="09360D0D" wp14:editId="799F5D52">
          <wp:simplePos x="0" y="0"/>
          <wp:positionH relativeFrom="column">
            <wp:posOffset>5099050</wp:posOffset>
          </wp:positionH>
          <wp:positionV relativeFrom="paragraph">
            <wp:posOffset>-941070</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B6" w:rsidRDefault="002213B6">
      <w:r>
        <w:separator/>
      </w:r>
    </w:p>
  </w:footnote>
  <w:footnote w:type="continuationSeparator" w:id="0">
    <w:p w:rsidR="002213B6" w:rsidRDefault="00221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F026C0" w:rsidP="00BE5AED">
    <w:pPr>
      <w:pStyle w:val="Kopfzeile"/>
      <w:spacing w:before="1600" w:after="480"/>
      <w:ind w:left="709" w:right="1418"/>
      <w:rPr>
        <w:rFonts w:ascii="Arial" w:hAnsi="Arial"/>
        <w:sz w:val="32"/>
      </w:rPr>
    </w:pPr>
    <w:r>
      <w:rPr>
        <w:noProof/>
      </w:rPr>
      <w:drawing>
        <wp:anchor distT="0" distB="0" distL="114300" distR="114300" simplePos="0" relativeHeight="251657216" behindDoc="0" locked="0" layoutInCell="1" allowOverlap="1" wp14:anchorId="177FEA27" wp14:editId="21468F38">
          <wp:simplePos x="0" y="0"/>
          <wp:positionH relativeFrom="column">
            <wp:posOffset>5075555</wp:posOffset>
          </wp:positionH>
          <wp:positionV relativeFrom="paragraph">
            <wp:posOffset>297815</wp:posOffset>
          </wp:positionV>
          <wp:extent cx="1259840" cy="19177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ED8">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Arial" w:hAnsi="Arial"/>
      </w:rPr>
    </w:pPr>
    <w:r>
      <w:rPr>
        <w:rFonts w:ascii="Arial" w:hAnsi="Arial"/>
      </w:rPr>
      <w:t xml:space="preserve">                                                                 </w:t>
    </w:r>
    <w:r w:rsidR="00F026C0">
      <w:rPr>
        <w:noProof/>
      </w:rPr>
      <w:drawing>
        <wp:inline distT="0" distB="0" distL="0" distR="0" wp14:anchorId="173E9FAB" wp14:editId="58801A7E">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rPr>
        <w:rFonts w:ascii="Arial" w:hAnsi="Arial"/>
        <w:sz w:val="32"/>
      </w:rPr>
    </w:pPr>
    <w:r>
      <w:rPr>
        <w:rFonts w:ascii="Arial" w:hAnsi="Arial"/>
        <w:sz w:val="32"/>
      </w:rPr>
      <w:t>Presseinformation</w:t>
    </w:r>
  </w:p>
  <w:p w:rsidR="002F7ED8" w:rsidRDefault="002F7ED8">
    <w:pPr>
      <w:pStyle w:val="Kopfzeile"/>
      <w:rPr>
        <w:rFonts w:ascii="Arial" w:hAnsi="Arial"/>
        <w:sz w:val="32"/>
      </w:rPr>
    </w:pPr>
  </w:p>
  <w:p w:rsidR="002F7ED8" w:rsidRDefault="002F7ED8">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43C0368">
      <w:numFmt w:val="bullet"/>
      <w:lvlText w:val=""/>
      <w:lvlJc w:val="left"/>
      <w:pPr>
        <w:tabs>
          <w:tab w:val="num" w:pos="720"/>
        </w:tabs>
        <w:ind w:left="720" w:hanging="360"/>
      </w:pPr>
      <w:rPr>
        <w:rFonts w:ascii="Symbol" w:eastAsia="Times New Roman" w:hAnsi="Symbol" w:cs="Times New Roman" w:hint="default"/>
      </w:rPr>
    </w:lvl>
    <w:lvl w:ilvl="1" w:tplc="10B08AB2" w:tentative="1">
      <w:start w:val="1"/>
      <w:numFmt w:val="bullet"/>
      <w:lvlText w:val="o"/>
      <w:lvlJc w:val="left"/>
      <w:pPr>
        <w:tabs>
          <w:tab w:val="num" w:pos="1440"/>
        </w:tabs>
        <w:ind w:left="1440" w:hanging="360"/>
      </w:pPr>
      <w:rPr>
        <w:rFonts w:ascii="Courier New" w:hAnsi="Courier New" w:cs="Courier New" w:hint="default"/>
      </w:rPr>
    </w:lvl>
    <w:lvl w:ilvl="2" w:tplc="79F6344C" w:tentative="1">
      <w:start w:val="1"/>
      <w:numFmt w:val="bullet"/>
      <w:lvlText w:val=""/>
      <w:lvlJc w:val="left"/>
      <w:pPr>
        <w:tabs>
          <w:tab w:val="num" w:pos="2160"/>
        </w:tabs>
        <w:ind w:left="2160" w:hanging="360"/>
      </w:pPr>
      <w:rPr>
        <w:rFonts w:ascii="Wingdings" w:hAnsi="Wingdings" w:hint="default"/>
      </w:rPr>
    </w:lvl>
    <w:lvl w:ilvl="3" w:tplc="8FDE9D5C" w:tentative="1">
      <w:start w:val="1"/>
      <w:numFmt w:val="bullet"/>
      <w:lvlText w:val=""/>
      <w:lvlJc w:val="left"/>
      <w:pPr>
        <w:tabs>
          <w:tab w:val="num" w:pos="2880"/>
        </w:tabs>
        <w:ind w:left="2880" w:hanging="360"/>
      </w:pPr>
      <w:rPr>
        <w:rFonts w:ascii="Symbol" w:hAnsi="Symbol" w:hint="default"/>
      </w:rPr>
    </w:lvl>
    <w:lvl w:ilvl="4" w:tplc="64DCE74C" w:tentative="1">
      <w:start w:val="1"/>
      <w:numFmt w:val="bullet"/>
      <w:lvlText w:val="o"/>
      <w:lvlJc w:val="left"/>
      <w:pPr>
        <w:tabs>
          <w:tab w:val="num" w:pos="3600"/>
        </w:tabs>
        <w:ind w:left="3600" w:hanging="360"/>
      </w:pPr>
      <w:rPr>
        <w:rFonts w:ascii="Courier New" w:hAnsi="Courier New" w:cs="Courier New" w:hint="default"/>
      </w:rPr>
    </w:lvl>
    <w:lvl w:ilvl="5" w:tplc="F1B695E0" w:tentative="1">
      <w:start w:val="1"/>
      <w:numFmt w:val="bullet"/>
      <w:lvlText w:val=""/>
      <w:lvlJc w:val="left"/>
      <w:pPr>
        <w:tabs>
          <w:tab w:val="num" w:pos="4320"/>
        </w:tabs>
        <w:ind w:left="4320" w:hanging="360"/>
      </w:pPr>
      <w:rPr>
        <w:rFonts w:ascii="Wingdings" w:hAnsi="Wingdings" w:hint="default"/>
      </w:rPr>
    </w:lvl>
    <w:lvl w:ilvl="6" w:tplc="21041AEC" w:tentative="1">
      <w:start w:val="1"/>
      <w:numFmt w:val="bullet"/>
      <w:lvlText w:val=""/>
      <w:lvlJc w:val="left"/>
      <w:pPr>
        <w:tabs>
          <w:tab w:val="num" w:pos="5040"/>
        </w:tabs>
        <w:ind w:left="5040" w:hanging="360"/>
      </w:pPr>
      <w:rPr>
        <w:rFonts w:ascii="Symbol" w:hAnsi="Symbol" w:hint="default"/>
      </w:rPr>
    </w:lvl>
    <w:lvl w:ilvl="7" w:tplc="44E2E3DC" w:tentative="1">
      <w:start w:val="1"/>
      <w:numFmt w:val="bullet"/>
      <w:lvlText w:val="o"/>
      <w:lvlJc w:val="left"/>
      <w:pPr>
        <w:tabs>
          <w:tab w:val="num" w:pos="5760"/>
        </w:tabs>
        <w:ind w:left="5760" w:hanging="360"/>
      </w:pPr>
      <w:rPr>
        <w:rFonts w:ascii="Courier New" w:hAnsi="Courier New" w:cs="Courier New" w:hint="default"/>
      </w:rPr>
    </w:lvl>
    <w:lvl w:ilvl="8" w:tplc="EE8C0B7E"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F95243D2">
      <w:start w:val="1"/>
      <w:numFmt w:val="bullet"/>
      <w:lvlText w:val=""/>
      <w:lvlJc w:val="left"/>
      <w:pPr>
        <w:tabs>
          <w:tab w:val="num" w:pos="720"/>
        </w:tabs>
        <w:ind w:left="720" w:hanging="360"/>
      </w:pPr>
      <w:rPr>
        <w:rFonts w:ascii="Wingdings" w:hAnsi="Wingdings" w:hint="default"/>
      </w:rPr>
    </w:lvl>
    <w:lvl w:ilvl="1" w:tplc="390CD1EE" w:tentative="1">
      <w:start w:val="1"/>
      <w:numFmt w:val="bullet"/>
      <w:lvlText w:val=""/>
      <w:lvlJc w:val="left"/>
      <w:pPr>
        <w:tabs>
          <w:tab w:val="num" w:pos="1440"/>
        </w:tabs>
        <w:ind w:left="1440" w:hanging="360"/>
      </w:pPr>
      <w:rPr>
        <w:rFonts w:ascii="Wingdings" w:hAnsi="Wingdings" w:hint="default"/>
      </w:rPr>
    </w:lvl>
    <w:lvl w:ilvl="2" w:tplc="3F96CD2E" w:tentative="1">
      <w:start w:val="1"/>
      <w:numFmt w:val="bullet"/>
      <w:lvlText w:val=""/>
      <w:lvlJc w:val="left"/>
      <w:pPr>
        <w:tabs>
          <w:tab w:val="num" w:pos="2160"/>
        </w:tabs>
        <w:ind w:left="2160" w:hanging="360"/>
      </w:pPr>
      <w:rPr>
        <w:rFonts w:ascii="Wingdings" w:hAnsi="Wingdings" w:hint="default"/>
      </w:rPr>
    </w:lvl>
    <w:lvl w:ilvl="3" w:tplc="DA0E0ED2" w:tentative="1">
      <w:start w:val="1"/>
      <w:numFmt w:val="bullet"/>
      <w:lvlText w:val=""/>
      <w:lvlJc w:val="left"/>
      <w:pPr>
        <w:tabs>
          <w:tab w:val="num" w:pos="2880"/>
        </w:tabs>
        <w:ind w:left="2880" w:hanging="360"/>
      </w:pPr>
      <w:rPr>
        <w:rFonts w:ascii="Wingdings" w:hAnsi="Wingdings" w:hint="default"/>
      </w:rPr>
    </w:lvl>
    <w:lvl w:ilvl="4" w:tplc="D7C8BB7C" w:tentative="1">
      <w:start w:val="1"/>
      <w:numFmt w:val="bullet"/>
      <w:lvlText w:val=""/>
      <w:lvlJc w:val="left"/>
      <w:pPr>
        <w:tabs>
          <w:tab w:val="num" w:pos="3600"/>
        </w:tabs>
        <w:ind w:left="3600" w:hanging="360"/>
      </w:pPr>
      <w:rPr>
        <w:rFonts w:ascii="Wingdings" w:hAnsi="Wingdings" w:hint="default"/>
      </w:rPr>
    </w:lvl>
    <w:lvl w:ilvl="5" w:tplc="11265F14" w:tentative="1">
      <w:start w:val="1"/>
      <w:numFmt w:val="bullet"/>
      <w:lvlText w:val=""/>
      <w:lvlJc w:val="left"/>
      <w:pPr>
        <w:tabs>
          <w:tab w:val="num" w:pos="4320"/>
        </w:tabs>
        <w:ind w:left="4320" w:hanging="360"/>
      </w:pPr>
      <w:rPr>
        <w:rFonts w:ascii="Wingdings" w:hAnsi="Wingdings" w:hint="default"/>
      </w:rPr>
    </w:lvl>
    <w:lvl w:ilvl="6" w:tplc="05E216A6" w:tentative="1">
      <w:start w:val="1"/>
      <w:numFmt w:val="bullet"/>
      <w:lvlText w:val=""/>
      <w:lvlJc w:val="left"/>
      <w:pPr>
        <w:tabs>
          <w:tab w:val="num" w:pos="5040"/>
        </w:tabs>
        <w:ind w:left="5040" w:hanging="360"/>
      </w:pPr>
      <w:rPr>
        <w:rFonts w:ascii="Wingdings" w:hAnsi="Wingdings" w:hint="default"/>
      </w:rPr>
    </w:lvl>
    <w:lvl w:ilvl="7" w:tplc="4830C8F6" w:tentative="1">
      <w:start w:val="1"/>
      <w:numFmt w:val="bullet"/>
      <w:lvlText w:val=""/>
      <w:lvlJc w:val="left"/>
      <w:pPr>
        <w:tabs>
          <w:tab w:val="num" w:pos="5760"/>
        </w:tabs>
        <w:ind w:left="5760" w:hanging="360"/>
      </w:pPr>
      <w:rPr>
        <w:rFonts w:ascii="Wingdings" w:hAnsi="Wingdings" w:hint="default"/>
      </w:rPr>
    </w:lvl>
    <w:lvl w:ilvl="8" w:tplc="42CAA6D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6CD237F4">
      <w:start w:val="1"/>
      <w:numFmt w:val="bullet"/>
      <w:lvlText w:val=""/>
      <w:lvlJc w:val="left"/>
      <w:pPr>
        <w:tabs>
          <w:tab w:val="num" w:pos="360"/>
        </w:tabs>
        <w:ind w:left="360" w:hanging="360"/>
      </w:pPr>
      <w:rPr>
        <w:rFonts w:ascii="Symbol" w:hAnsi="Symbol" w:hint="default"/>
      </w:rPr>
    </w:lvl>
    <w:lvl w:ilvl="1" w:tplc="0152201A" w:tentative="1">
      <w:start w:val="1"/>
      <w:numFmt w:val="bullet"/>
      <w:lvlText w:val="o"/>
      <w:lvlJc w:val="left"/>
      <w:pPr>
        <w:tabs>
          <w:tab w:val="num" w:pos="1080"/>
        </w:tabs>
        <w:ind w:left="1080" w:hanging="360"/>
      </w:pPr>
      <w:rPr>
        <w:rFonts w:ascii="Courier New" w:hAnsi="Courier New" w:cs="Courier New" w:hint="default"/>
      </w:rPr>
    </w:lvl>
    <w:lvl w:ilvl="2" w:tplc="DE249EEA" w:tentative="1">
      <w:start w:val="1"/>
      <w:numFmt w:val="bullet"/>
      <w:lvlText w:val=""/>
      <w:lvlJc w:val="left"/>
      <w:pPr>
        <w:tabs>
          <w:tab w:val="num" w:pos="1800"/>
        </w:tabs>
        <w:ind w:left="1800" w:hanging="360"/>
      </w:pPr>
      <w:rPr>
        <w:rFonts w:ascii="Wingdings" w:hAnsi="Wingdings" w:hint="default"/>
      </w:rPr>
    </w:lvl>
    <w:lvl w:ilvl="3" w:tplc="00E0E806" w:tentative="1">
      <w:start w:val="1"/>
      <w:numFmt w:val="bullet"/>
      <w:lvlText w:val=""/>
      <w:lvlJc w:val="left"/>
      <w:pPr>
        <w:tabs>
          <w:tab w:val="num" w:pos="2520"/>
        </w:tabs>
        <w:ind w:left="2520" w:hanging="360"/>
      </w:pPr>
      <w:rPr>
        <w:rFonts w:ascii="Symbol" w:hAnsi="Symbol" w:hint="default"/>
      </w:rPr>
    </w:lvl>
    <w:lvl w:ilvl="4" w:tplc="C4DA674C" w:tentative="1">
      <w:start w:val="1"/>
      <w:numFmt w:val="bullet"/>
      <w:lvlText w:val="o"/>
      <w:lvlJc w:val="left"/>
      <w:pPr>
        <w:tabs>
          <w:tab w:val="num" w:pos="3240"/>
        </w:tabs>
        <w:ind w:left="3240" w:hanging="360"/>
      </w:pPr>
      <w:rPr>
        <w:rFonts w:ascii="Courier New" w:hAnsi="Courier New" w:cs="Courier New" w:hint="default"/>
      </w:rPr>
    </w:lvl>
    <w:lvl w:ilvl="5" w:tplc="541AC834" w:tentative="1">
      <w:start w:val="1"/>
      <w:numFmt w:val="bullet"/>
      <w:lvlText w:val=""/>
      <w:lvlJc w:val="left"/>
      <w:pPr>
        <w:tabs>
          <w:tab w:val="num" w:pos="3960"/>
        </w:tabs>
        <w:ind w:left="3960" w:hanging="360"/>
      </w:pPr>
      <w:rPr>
        <w:rFonts w:ascii="Wingdings" w:hAnsi="Wingdings" w:hint="default"/>
      </w:rPr>
    </w:lvl>
    <w:lvl w:ilvl="6" w:tplc="1CBEFC0E" w:tentative="1">
      <w:start w:val="1"/>
      <w:numFmt w:val="bullet"/>
      <w:lvlText w:val=""/>
      <w:lvlJc w:val="left"/>
      <w:pPr>
        <w:tabs>
          <w:tab w:val="num" w:pos="4680"/>
        </w:tabs>
        <w:ind w:left="4680" w:hanging="360"/>
      </w:pPr>
      <w:rPr>
        <w:rFonts w:ascii="Symbol" w:hAnsi="Symbol" w:hint="default"/>
      </w:rPr>
    </w:lvl>
    <w:lvl w:ilvl="7" w:tplc="59CC65A8" w:tentative="1">
      <w:start w:val="1"/>
      <w:numFmt w:val="bullet"/>
      <w:lvlText w:val="o"/>
      <w:lvlJc w:val="left"/>
      <w:pPr>
        <w:tabs>
          <w:tab w:val="num" w:pos="5400"/>
        </w:tabs>
        <w:ind w:left="5400" w:hanging="360"/>
      </w:pPr>
      <w:rPr>
        <w:rFonts w:ascii="Courier New" w:hAnsi="Courier New" w:cs="Courier New" w:hint="default"/>
      </w:rPr>
    </w:lvl>
    <w:lvl w:ilvl="8" w:tplc="7DD85070"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636E9F2">
      <w:start w:val="8"/>
      <w:numFmt w:val="bullet"/>
      <w:lvlText w:val=""/>
      <w:lvlJc w:val="left"/>
      <w:pPr>
        <w:tabs>
          <w:tab w:val="num" w:pos="720"/>
        </w:tabs>
        <w:ind w:left="720" w:hanging="360"/>
      </w:pPr>
      <w:rPr>
        <w:rFonts w:ascii="Symbol" w:eastAsia="Times New Roman" w:hAnsi="Symbol" w:cs="Times New Roman" w:hint="default"/>
      </w:rPr>
    </w:lvl>
    <w:lvl w:ilvl="1" w:tplc="A7F01CB0" w:tentative="1">
      <w:start w:val="1"/>
      <w:numFmt w:val="bullet"/>
      <w:lvlText w:val="o"/>
      <w:lvlJc w:val="left"/>
      <w:pPr>
        <w:tabs>
          <w:tab w:val="num" w:pos="1440"/>
        </w:tabs>
        <w:ind w:left="1440" w:hanging="360"/>
      </w:pPr>
      <w:rPr>
        <w:rFonts w:ascii="Courier New" w:hAnsi="Courier New" w:cs="Courier New" w:hint="default"/>
      </w:rPr>
    </w:lvl>
    <w:lvl w:ilvl="2" w:tplc="F44CCEF2" w:tentative="1">
      <w:start w:val="1"/>
      <w:numFmt w:val="bullet"/>
      <w:lvlText w:val=""/>
      <w:lvlJc w:val="left"/>
      <w:pPr>
        <w:tabs>
          <w:tab w:val="num" w:pos="2160"/>
        </w:tabs>
        <w:ind w:left="2160" w:hanging="360"/>
      </w:pPr>
      <w:rPr>
        <w:rFonts w:ascii="Wingdings" w:hAnsi="Wingdings" w:hint="default"/>
      </w:rPr>
    </w:lvl>
    <w:lvl w:ilvl="3" w:tplc="A7AE71FA" w:tentative="1">
      <w:start w:val="1"/>
      <w:numFmt w:val="bullet"/>
      <w:lvlText w:val=""/>
      <w:lvlJc w:val="left"/>
      <w:pPr>
        <w:tabs>
          <w:tab w:val="num" w:pos="2880"/>
        </w:tabs>
        <w:ind w:left="2880" w:hanging="360"/>
      </w:pPr>
      <w:rPr>
        <w:rFonts w:ascii="Symbol" w:hAnsi="Symbol" w:hint="default"/>
      </w:rPr>
    </w:lvl>
    <w:lvl w:ilvl="4" w:tplc="11926168" w:tentative="1">
      <w:start w:val="1"/>
      <w:numFmt w:val="bullet"/>
      <w:lvlText w:val="o"/>
      <w:lvlJc w:val="left"/>
      <w:pPr>
        <w:tabs>
          <w:tab w:val="num" w:pos="3600"/>
        </w:tabs>
        <w:ind w:left="3600" w:hanging="360"/>
      </w:pPr>
      <w:rPr>
        <w:rFonts w:ascii="Courier New" w:hAnsi="Courier New" w:cs="Courier New" w:hint="default"/>
      </w:rPr>
    </w:lvl>
    <w:lvl w:ilvl="5" w:tplc="303E05A4" w:tentative="1">
      <w:start w:val="1"/>
      <w:numFmt w:val="bullet"/>
      <w:lvlText w:val=""/>
      <w:lvlJc w:val="left"/>
      <w:pPr>
        <w:tabs>
          <w:tab w:val="num" w:pos="4320"/>
        </w:tabs>
        <w:ind w:left="4320" w:hanging="360"/>
      </w:pPr>
      <w:rPr>
        <w:rFonts w:ascii="Wingdings" w:hAnsi="Wingdings" w:hint="default"/>
      </w:rPr>
    </w:lvl>
    <w:lvl w:ilvl="6" w:tplc="DA0458AC" w:tentative="1">
      <w:start w:val="1"/>
      <w:numFmt w:val="bullet"/>
      <w:lvlText w:val=""/>
      <w:lvlJc w:val="left"/>
      <w:pPr>
        <w:tabs>
          <w:tab w:val="num" w:pos="5040"/>
        </w:tabs>
        <w:ind w:left="5040" w:hanging="360"/>
      </w:pPr>
      <w:rPr>
        <w:rFonts w:ascii="Symbol" w:hAnsi="Symbol" w:hint="default"/>
      </w:rPr>
    </w:lvl>
    <w:lvl w:ilvl="7" w:tplc="41FE310A" w:tentative="1">
      <w:start w:val="1"/>
      <w:numFmt w:val="bullet"/>
      <w:lvlText w:val="o"/>
      <w:lvlJc w:val="left"/>
      <w:pPr>
        <w:tabs>
          <w:tab w:val="num" w:pos="5760"/>
        </w:tabs>
        <w:ind w:left="5760" w:hanging="360"/>
      </w:pPr>
      <w:rPr>
        <w:rFonts w:ascii="Courier New" w:hAnsi="Courier New" w:cs="Courier New" w:hint="default"/>
      </w:rPr>
    </w:lvl>
    <w:lvl w:ilvl="8" w:tplc="92649D9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70700EF4">
      <w:start w:val="1"/>
      <w:numFmt w:val="bullet"/>
      <w:lvlText w:val=""/>
      <w:lvlJc w:val="left"/>
      <w:pPr>
        <w:tabs>
          <w:tab w:val="num" w:pos="720"/>
        </w:tabs>
        <w:ind w:left="720" w:hanging="360"/>
      </w:pPr>
      <w:rPr>
        <w:rFonts w:ascii="Symbol" w:hAnsi="Symbol" w:hint="default"/>
      </w:rPr>
    </w:lvl>
    <w:lvl w:ilvl="1" w:tplc="0FA0CEB4" w:tentative="1">
      <w:start w:val="1"/>
      <w:numFmt w:val="bullet"/>
      <w:lvlText w:val="o"/>
      <w:lvlJc w:val="left"/>
      <w:pPr>
        <w:tabs>
          <w:tab w:val="num" w:pos="1440"/>
        </w:tabs>
        <w:ind w:left="1440" w:hanging="360"/>
      </w:pPr>
      <w:rPr>
        <w:rFonts w:ascii="Courier New" w:hAnsi="Courier New" w:cs="Courier New" w:hint="default"/>
      </w:rPr>
    </w:lvl>
    <w:lvl w:ilvl="2" w:tplc="8A008598" w:tentative="1">
      <w:start w:val="1"/>
      <w:numFmt w:val="bullet"/>
      <w:lvlText w:val=""/>
      <w:lvlJc w:val="left"/>
      <w:pPr>
        <w:tabs>
          <w:tab w:val="num" w:pos="2160"/>
        </w:tabs>
        <w:ind w:left="2160" w:hanging="360"/>
      </w:pPr>
      <w:rPr>
        <w:rFonts w:ascii="Wingdings" w:hAnsi="Wingdings" w:hint="default"/>
      </w:rPr>
    </w:lvl>
    <w:lvl w:ilvl="3" w:tplc="ACE66DE4" w:tentative="1">
      <w:start w:val="1"/>
      <w:numFmt w:val="bullet"/>
      <w:lvlText w:val=""/>
      <w:lvlJc w:val="left"/>
      <w:pPr>
        <w:tabs>
          <w:tab w:val="num" w:pos="2880"/>
        </w:tabs>
        <w:ind w:left="2880" w:hanging="360"/>
      </w:pPr>
      <w:rPr>
        <w:rFonts w:ascii="Symbol" w:hAnsi="Symbol" w:hint="default"/>
      </w:rPr>
    </w:lvl>
    <w:lvl w:ilvl="4" w:tplc="545805C0" w:tentative="1">
      <w:start w:val="1"/>
      <w:numFmt w:val="bullet"/>
      <w:lvlText w:val="o"/>
      <w:lvlJc w:val="left"/>
      <w:pPr>
        <w:tabs>
          <w:tab w:val="num" w:pos="3600"/>
        </w:tabs>
        <w:ind w:left="3600" w:hanging="360"/>
      </w:pPr>
      <w:rPr>
        <w:rFonts w:ascii="Courier New" w:hAnsi="Courier New" w:cs="Courier New" w:hint="default"/>
      </w:rPr>
    </w:lvl>
    <w:lvl w:ilvl="5" w:tplc="09F2DEA0" w:tentative="1">
      <w:start w:val="1"/>
      <w:numFmt w:val="bullet"/>
      <w:lvlText w:val=""/>
      <w:lvlJc w:val="left"/>
      <w:pPr>
        <w:tabs>
          <w:tab w:val="num" w:pos="4320"/>
        </w:tabs>
        <w:ind w:left="4320" w:hanging="360"/>
      </w:pPr>
      <w:rPr>
        <w:rFonts w:ascii="Wingdings" w:hAnsi="Wingdings" w:hint="default"/>
      </w:rPr>
    </w:lvl>
    <w:lvl w:ilvl="6" w:tplc="2C064038" w:tentative="1">
      <w:start w:val="1"/>
      <w:numFmt w:val="bullet"/>
      <w:lvlText w:val=""/>
      <w:lvlJc w:val="left"/>
      <w:pPr>
        <w:tabs>
          <w:tab w:val="num" w:pos="5040"/>
        </w:tabs>
        <w:ind w:left="5040" w:hanging="360"/>
      </w:pPr>
      <w:rPr>
        <w:rFonts w:ascii="Symbol" w:hAnsi="Symbol" w:hint="default"/>
      </w:rPr>
    </w:lvl>
    <w:lvl w:ilvl="7" w:tplc="030AD920" w:tentative="1">
      <w:start w:val="1"/>
      <w:numFmt w:val="bullet"/>
      <w:lvlText w:val="o"/>
      <w:lvlJc w:val="left"/>
      <w:pPr>
        <w:tabs>
          <w:tab w:val="num" w:pos="5760"/>
        </w:tabs>
        <w:ind w:left="5760" w:hanging="360"/>
      </w:pPr>
      <w:rPr>
        <w:rFonts w:ascii="Courier New" w:hAnsi="Courier New" w:cs="Courier New" w:hint="default"/>
      </w:rPr>
    </w:lvl>
    <w:lvl w:ilvl="8" w:tplc="44FE56B8"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0875BD2"/>
    <w:multiLevelType w:val="hybridMultilevel"/>
    <w:tmpl w:val="A03EDB54"/>
    <w:lvl w:ilvl="0" w:tplc="04070001">
      <w:start w:val="1"/>
      <w:numFmt w:val="bullet"/>
      <w:lvlText w:val=""/>
      <w:lvlJc w:val="left"/>
      <w:pPr>
        <w:ind w:left="1417" w:hanging="360"/>
      </w:pPr>
      <w:rPr>
        <w:rFonts w:ascii="Symbol" w:hAnsi="Symbo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23">
    <w:nsid w:val="63230297"/>
    <w:multiLevelType w:val="hybridMultilevel"/>
    <w:tmpl w:val="1B723E22"/>
    <w:lvl w:ilvl="0" w:tplc="11CACC82">
      <w:start w:val="1"/>
      <w:numFmt w:val="bullet"/>
      <w:lvlText w:val=""/>
      <w:lvlJc w:val="left"/>
      <w:pPr>
        <w:tabs>
          <w:tab w:val="num" w:pos="360"/>
        </w:tabs>
        <w:ind w:left="360" w:hanging="360"/>
      </w:pPr>
      <w:rPr>
        <w:rFonts w:ascii="Symbol" w:hAnsi="Symbol" w:hint="default"/>
      </w:rPr>
    </w:lvl>
    <w:lvl w:ilvl="1" w:tplc="4FDADD54" w:tentative="1">
      <w:start w:val="1"/>
      <w:numFmt w:val="bullet"/>
      <w:lvlText w:val="o"/>
      <w:lvlJc w:val="left"/>
      <w:pPr>
        <w:tabs>
          <w:tab w:val="num" w:pos="1080"/>
        </w:tabs>
        <w:ind w:left="1080" w:hanging="360"/>
      </w:pPr>
      <w:rPr>
        <w:rFonts w:ascii="Courier New" w:hAnsi="Courier New" w:cs="Courier New" w:hint="default"/>
      </w:rPr>
    </w:lvl>
    <w:lvl w:ilvl="2" w:tplc="8188AAAA" w:tentative="1">
      <w:start w:val="1"/>
      <w:numFmt w:val="bullet"/>
      <w:lvlText w:val=""/>
      <w:lvlJc w:val="left"/>
      <w:pPr>
        <w:tabs>
          <w:tab w:val="num" w:pos="1800"/>
        </w:tabs>
        <w:ind w:left="1800" w:hanging="360"/>
      </w:pPr>
      <w:rPr>
        <w:rFonts w:ascii="Wingdings" w:hAnsi="Wingdings" w:hint="default"/>
      </w:rPr>
    </w:lvl>
    <w:lvl w:ilvl="3" w:tplc="E2BE2704" w:tentative="1">
      <w:start w:val="1"/>
      <w:numFmt w:val="bullet"/>
      <w:lvlText w:val=""/>
      <w:lvlJc w:val="left"/>
      <w:pPr>
        <w:tabs>
          <w:tab w:val="num" w:pos="2520"/>
        </w:tabs>
        <w:ind w:left="2520" w:hanging="360"/>
      </w:pPr>
      <w:rPr>
        <w:rFonts w:ascii="Symbol" w:hAnsi="Symbol" w:hint="default"/>
      </w:rPr>
    </w:lvl>
    <w:lvl w:ilvl="4" w:tplc="44EC68B4" w:tentative="1">
      <w:start w:val="1"/>
      <w:numFmt w:val="bullet"/>
      <w:lvlText w:val="o"/>
      <w:lvlJc w:val="left"/>
      <w:pPr>
        <w:tabs>
          <w:tab w:val="num" w:pos="3240"/>
        </w:tabs>
        <w:ind w:left="3240" w:hanging="360"/>
      </w:pPr>
      <w:rPr>
        <w:rFonts w:ascii="Courier New" w:hAnsi="Courier New" w:cs="Courier New" w:hint="default"/>
      </w:rPr>
    </w:lvl>
    <w:lvl w:ilvl="5" w:tplc="4DB81168" w:tentative="1">
      <w:start w:val="1"/>
      <w:numFmt w:val="bullet"/>
      <w:lvlText w:val=""/>
      <w:lvlJc w:val="left"/>
      <w:pPr>
        <w:tabs>
          <w:tab w:val="num" w:pos="3960"/>
        </w:tabs>
        <w:ind w:left="3960" w:hanging="360"/>
      </w:pPr>
      <w:rPr>
        <w:rFonts w:ascii="Wingdings" w:hAnsi="Wingdings" w:hint="default"/>
      </w:rPr>
    </w:lvl>
    <w:lvl w:ilvl="6" w:tplc="3392C9CE" w:tentative="1">
      <w:start w:val="1"/>
      <w:numFmt w:val="bullet"/>
      <w:lvlText w:val=""/>
      <w:lvlJc w:val="left"/>
      <w:pPr>
        <w:tabs>
          <w:tab w:val="num" w:pos="4680"/>
        </w:tabs>
        <w:ind w:left="4680" w:hanging="360"/>
      </w:pPr>
      <w:rPr>
        <w:rFonts w:ascii="Symbol" w:hAnsi="Symbol" w:hint="default"/>
      </w:rPr>
    </w:lvl>
    <w:lvl w:ilvl="7" w:tplc="8976DB28" w:tentative="1">
      <w:start w:val="1"/>
      <w:numFmt w:val="bullet"/>
      <w:lvlText w:val="o"/>
      <w:lvlJc w:val="left"/>
      <w:pPr>
        <w:tabs>
          <w:tab w:val="num" w:pos="5400"/>
        </w:tabs>
        <w:ind w:left="5400" w:hanging="360"/>
      </w:pPr>
      <w:rPr>
        <w:rFonts w:ascii="Courier New" w:hAnsi="Courier New" w:cs="Courier New" w:hint="default"/>
      </w:rPr>
    </w:lvl>
    <w:lvl w:ilvl="8" w:tplc="1DA233BA" w:tentative="1">
      <w:start w:val="1"/>
      <w:numFmt w:val="bullet"/>
      <w:lvlText w:val=""/>
      <w:lvlJc w:val="left"/>
      <w:pPr>
        <w:tabs>
          <w:tab w:val="num" w:pos="6120"/>
        </w:tabs>
        <w:ind w:left="6120" w:hanging="360"/>
      </w:pPr>
      <w:rPr>
        <w:rFonts w:ascii="Wingdings" w:hAnsi="Wingdings" w:hint="default"/>
      </w:rPr>
    </w:lvl>
  </w:abstractNum>
  <w:abstractNum w:abstractNumId="24">
    <w:nsid w:val="6A6730FF"/>
    <w:multiLevelType w:val="hybridMultilevel"/>
    <w:tmpl w:val="D5662BC2"/>
    <w:lvl w:ilvl="0" w:tplc="04070001">
      <w:start w:val="1"/>
      <w:numFmt w:val="bullet"/>
      <w:lvlText w:val=""/>
      <w:lvlJc w:val="left"/>
      <w:pPr>
        <w:ind w:left="1417" w:hanging="360"/>
      </w:pPr>
      <w:rPr>
        <w:rFonts w:ascii="Symbol" w:hAnsi="Symbo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25">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5"/>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3"/>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 w:numId="25">
    <w:abstractNumId w:val="24"/>
  </w:num>
  <w:num w:numId="26">
    <w:abstractNumId w:val="2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3"/>
    <w:rsid w:val="000115C9"/>
    <w:rsid w:val="00011648"/>
    <w:rsid w:val="0001546F"/>
    <w:rsid w:val="00016578"/>
    <w:rsid w:val="00017B89"/>
    <w:rsid w:val="0002005E"/>
    <w:rsid w:val="000212C7"/>
    <w:rsid w:val="00021468"/>
    <w:rsid w:val="00021D0F"/>
    <w:rsid w:val="00030390"/>
    <w:rsid w:val="000304D1"/>
    <w:rsid w:val="00031F55"/>
    <w:rsid w:val="00032765"/>
    <w:rsid w:val="0003334B"/>
    <w:rsid w:val="00033EBA"/>
    <w:rsid w:val="00035470"/>
    <w:rsid w:val="00035C97"/>
    <w:rsid w:val="00035CD0"/>
    <w:rsid w:val="000374E1"/>
    <w:rsid w:val="000403D0"/>
    <w:rsid w:val="000428F3"/>
    <w:rsid w:val="00043AD2"/>
    <w:rsid w:val="00043BF2"/>
    <w:rsid w:val="00045719"/>
    <w:rsid w:val="0004644A"/>
    <w:rsid w:val="00050C0C"/>
    <w:rsid w:val="00052C88"/>
    <w:rsid w:val="000564E6"/>
    <w:rsid w:val="0006079C"/>
    <w:rsid w:val="00061F84"/>
    <w:rsid w:val="000620E4"/>
    <w:rsid w:val="00062775"/>
    <w:rsid w:val="00063E91"/>
    <w:rsid w:val="00064EFE"/>
    <w:rsid w:val="000650B5"/>
    <w:rsid w:val="00067721"/>
    <w:rsid w:val="00067B90"/>
    <w:rsid w:val="00071110"/>
    <w:rsid w:val="00073D63"/>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08EF"/>
    <w:rsid w:val="000A1039"/>
    <w:rsid w:val="000A3317"/>
    <w:rsid w:val="000A42A6"/>
    <w:rsid w:val="000A47AE"/>
    <w:rsid w:val="000A5AEC"/>
    <w:rsid w:val="000B6ED7"/>
    <w:rsid w:val="000C2194"/>
    <w:rsid w:val="000C3FF6"/>
    <w:rsid w:val="000C405F"/>
    <w:rsid w:val="000C46C9"/>
    <w:rsid w:val="000C576D"/>
    <w:rsid w:val="000C6566"/>
    <w:rsid w:val="000C71B5"/>
    <w:rsid w:val="000D0E44"/>
    <w:rsid w:val="000D140B"/>
    <w:rsid w:val="000D3F56"/>
    <w:rsid w:val="000D43B2"/>
    <w:rsid w:val="000D54C7"/>
    <w:rsid w:val="000E36A6"/>
    <w:rsid w:val="000E55F3"/>
    <w:rsid w:val="000E5FAD"/>
    <w:rsid w:val="000E7C04"/>
    <w:rsid w:val="000F221D"/>
    <w:rsid w:val="000F2BE2"/>
    <w:rsid w:val="000F470D"/>
    <w:rsid w:val="000F7D89"/>
    <w:rsid w:val="00100087"/>
    <w:rsid w:val="001009F4"/>
    <w:rsid w:val="001053C4"/>
    <w:rsid w:val="00107B16"/>
    <w:rsid w:val="001109D2"/>
    <w:rsid w:val="00113597"/>
    <w:rsid w:val="0011408D"/>
    <w:rsid w:val="00116FA5"/>
    <w:rsid w:val="001174C5"/>
    <w:rsid w:val="00120179"/>
    <w:rsid w:val="00121D73"/>
    <w:rsid w:val="00121EAD"/>
    <w:rsid w:val="001243E1"/>
    <w:rsid w:val="00124546"/>
    <w:rsid w:val="00124B34"/>
    <w:rsid w:val="0012568F"/>
    <w:rsid w:val="00126DE2"/>
    <w:rsid w:val="00127B21"/>
    <w:rsid w:val="001321F9"/>
    <w:rsid w:val="0013238D"/>
    <w:rsid w:val="0013274D"/>
    <w:rsid w:val="001330BF"/>
    <w:rsid w:val="001363EA"/>
    <w:rsid w:val="00136863"/>
    <w:rsid w:val="00137937"/>
    <w:rsid w:val="00140C3D"/>
    <w:rsid w:val="00141A0F"/>
    <w:rsid w:val="00141C78"/>
    <w:rsid w:val="00142107"/>
    <w:rsid w:val="001441E5"/>
    <w:rsid w:val="001503F2"/>
    <w:rsid w:val="00151BB0"/>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2616"/>
    <w:rsid w:val="001A3F7A"/>
    <w:rsid w:val="001A52C4"/>
    <w:rsid w:val="001B0A6B"/>
    <w:rsid w:val="001B27CA"/>
    <w:rsid w:val="001B4CC1"/>
    <w:rsid w:val="001C0D35"/>
    <w:rsid w:val="001C415D"/>
    <w:rsid w:val="001D102D"/>
    <w:rsid w:val="001D3D76"/>
    <w:rsid w:val="001D4075"/>
    <w:rsid w:val="001D52B6"/>
    <w:rsid w:val="001D6F79"/>
    <w:rsid w:val="001E2A2C"/>
    <w:rsid w:val="001E2DF4"/>
    <w:rsid w:val="001F49AA"/>
    <w:rsid w:val="001F5766"/>
    <w:rsid w:val="001F6063"/>
    <w:rsid w:val="001F61C4"/>
    <w:rsid w:val="00204500"/>
    <w:rsid w:val="00204EE4"/>
    <w:rsid w:val="00207A98"/>
    <w:rsid w:val="00211E5F"/>
    <w:rsid w:val="00214ED5"/>
    <w:rsid w:val="00216DA1"/>
    <w:rsid w:val="00216DAD"/>
    <w:rsid w:val="00220CF2"/>
    <w:rsid w:val="002213B6"/>
    <w:rsid w:val="002228F2"/>
    <w:rsid w:val="002235DF"/>
    <w:rsid w:val="00223760"/>
    <w:rsid w:val="00223957"/>
    <w:rsid w:val="00225145"/>
    <w:rsid w:val="00227523"/>
    <w:rsid w:val="00235AA1"/>
    <w:rsid w:val="00236349"/>
    <w:rsid w:val="00241ED8"/>
    <w:rsid w:val="00242930"/>
    <w:rsid w:val="00244A49"/>
    <w:rsid w:val="00246AE8"/>
    <w:rsid w:val="00247364"/>
    <w:rsid w:val="0025102A"/>
    <w:rsid w:val="00251193"/>
    <w:rsid w:val="00251DBC"/>
    <w:rsid w:val="002530C0"/>
    <w:rsid w:val="002535A9"/>
    <w:rsid w:val="00253948"/>
    <w:rsid w:val="002543D3"/>
    <w:rsid w:val="00254D1F"/>
    <w:rsid w:val="00257A92"/>
    <w:rsid w:val="00261F76"/>
    <w:rsid w:val="0026255F"/>
    <w:rsid w:val="00264387"/>
    <w:rsid w:val="00267815"/>
    <w:rsid w:val="0027038F"/>
    <w:rsid w:val="00270789"/>
    <w:rsid w:val="00271352"/>
    <w:rsid w:val="00272D4A"/>
    <w:rsid w:val="0027699D"/>
    <w:rsid w:val="00280EC7"/>
    <w:rsid w:val="00284BCD"/>
    <w:rsid w:val="002873AD"/>
    <w:rsid w:val="00292962"/>
    <w:rsid w:val="00294533"/>
    <w:rsid w:val="0029587C"/>
    <w:rsid w:val="002A026D"/>
    <w:rsid w:val="002A21F3"/>
    <w:rsid w:val="002A3555"/>
    <w:rsid w:val="002A4B59"/>
    <w:rsid w:val="002A62C9"/>
    <w:rsid w:val="002A6E8D"/>
    <w:rsid w:val="002B1955"/>
    <w:rsid w:val="002B2F39"/>
    <w:rsid w:val="002B5223"/>
    <w:rsid w:val="002B6798"/>
    <w:rsid w:val="002B7415"/>
    <w:rsid w:val="002B74CD"/>
    <w:rsid w:val="002B7517"/>
    <w:rsid w:val="002B77CF"/>
    <w:rsid w:val="002C43F6"/>
    <w:rsid w:val="002C71FE"/>
    <w:rsid w:val="002D10EB"/>
    <w:rsid w:val="002D5168"/>
    <w:rsid w:val="002D7361"/>
    <w:rsid w:val="002D7E98"/>
    <w:rsid w:val="002E467F"/>
    <w:rsid w:val="002E75FB"/>
    <w:rsid w:val="002F07A3"/>
    <w:rsid w:val="002F1968"/>
    <w:rsid w:val="002F4D65"/>
    <w:rsid w:val="002F5DD2"/>
    <w:rsid w:val="002F618D"/>
    <w:rsid w:val="002F7ED8"/>
    <w:rsid w:val="00305170"/>
    <w:rsid w:val="00310A4B"/>
    <w:rsid w:val="00310D0F"/>
    <w:rsid w:val="00311D85"/>
    <w:rsid w:val="00312ABB"/>
    <w:rsid w:val="00314567"/>
    <w:rsid w:val="00320641"/>
    <w:rsid w:val="003211BC"/>
    <w:rsid w:val="003224CB"/>
    <w:rsid w:val="00322740"/>
    <w:rsid w:val="00323137"/>
    <w:rsid w:val="00325812"/>
    <w:rsid w:val="003265B0"/>
    <w:rsid w:val="00326C91"/>
    <w:rsid w:val="003345E9"/>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2B4E"/>
    <w:rsid w:val="00374A0E"/>
    <w:rsid w:val="00374C34"/>
    <w:rsid w:val="00374E4D"/>
    <w:rsid w:val="0037619A"/>
    <w:rsid w:val="00377A2E"/>
    <w:rsid w:val="00380DEB"/>
    <w:rsid w:val="00382BCC"/>
    <w:rsid w:val="0038714B"/>
    <w:rsid w:val="003908F2"/>
    <w:rsid w:val="00393F85"/>
    <w:rsid w:val="00396F34"/>
    <w:rsid w:val="00397FC2"/>
    <w:rsid w:val="003A08EE"/>
    <w:rsid w:val="003A0EF6"/>
    <w:rsid w:val="003A220F"/>
    <w:rsid w:val="003A2B8A"/>
    <w:rsid w:val="003A3E42"/>
    <w:rsid w:val="003B43B8"/>
    <w:rsid w:val="003B75D5"/>
    <w:rsid w:val="003C19EB"/>
    <w:rsid w:val="003C1A94"/>
    <w:rsid w:val="003C560F"/>
    <w:rsid w:val="003D1864"/>
    <w:rsid w:val="003D6EE2"/>
    <w:rsid w:val="003D784A"/>
    <w:rsid w:val="003D7F97"/>
    <w:rsid w:val="003E24F3"/>
    <w:rsid w:val="003E295A"/>
    <w:rsid w:val="003E4EDA"/>
    <w:rsid w:val="003F314C"/>
    <w:rsid w:val="003F387B"/>
    <w:rsid w:val="0040329F"/>
    <w:rsid w:val="00404631"/>
    <w:rsid w:val="00406F56"/>
    <w:rsid w:val="0040792B"/>
    <w:rsid w:val="0041018D"/>
    <w:rsid w:val="004121CE"/>
    <w:rsid w:val="00413452"/>
    <w:rsid w:val="00417349"/>
    <w:rsid w:val="004231DA"/>
    <w:rsid w:val="0042521D"/>
    <w:rsid w:val="0042716F"/>
    <w:rsid w:val="00431EFC"/>
    <w:rsid w:val="00434518"/>
    <w:rsid w:val="00434CAB"/>
    <w:rsid w:val="0043529E"/>
    <w:rsid w:val="00435367"/>
    <w:rsid w:val="004361C0"/>
    <w:rsid w:val="0043672A"/>
    <w:rsid w:val="0043686D"/>
    <w:rsid w:val="00437C50"/>
    <w:rsid w:val="0044136A"/>
    <w:rsid w:val="00442225"/>
    <w:rsid w:val="00450EAB"/>
    <w:rsid w:val="00450EB8"/>
    <w:rsid w:val="0045446C"/>
    <w:rsid w:val="004609B9"/>
    <w:rsid w:val="00463FC9"/>
    <w:rsid w:val="0047702A"/>
    <w:rsid w:val="00482AB0"/>
    <w:rsid w:val="0048336B"/>
    <w:rsid w:val="004833A8"/>
    <w:rsid w:val="00484264"/>
    <w:rsid w:val="004858B0"/>
    <w:rsid w:val="004864E4"/>
    <w:rsid w:val="00490DD3"/>
    <w:rsid w:val="00492BDE"/>
    <w:rsid w:val="0049514A"/>
    <w:rsid w:val="004977E1"/>
    <w:rsid w:val="004B193F"/>
    <w:rsid w:val="004B1C5F"/>
    <w:rsid w:val="004B7B95"/>
    <w:rsid w:val="004C1E45"/>
    <w:rsid w:val="004C2271"/>
    <w:rsid w:val="004C32F1"/>
    <w:rsid w:val="004C5984"/>
    <w:rsid w:val="004D04FE"/>
    <w:rsid w:val="004E0026"/>
    <w:rsid w:val="004E2CA6"/>
    <w:rsid w:val="004E48E7"/>
    <w:rsid w:val="004E4FDE"/>
    <w:rsid w:val="004E5ED0"/>
    <w:rsid w:val="004E738E"/>
    <w:rsid w:val="004E7EBC"/>
    <w:rsid w:val="004F0E0C"/>
    <w:rsid w:val="004F1738"/>
    <w:rsid w:val="004F3127"/>
    <w:rsid w:val="004F49C5"/>
    <w:rsid w:val="004F5C18"/>
    <w:rsid w:val="00502506"/>
    <w:rsid w:val="00502F83"/>
    <w:rsid w:val="00507623"/>
    <w:rsid w:val="0051264D"/>
    <w:rsid w:val="005128D4"/>
    <w:rsid w:val="005210FB"/>
    <w:rsid w:val="005247FC"/>
    <w:rsid w:val="00525DE4"/>
    <w:rsid w:val="00532AE8"/>
    <w:rsid w:val="0053393F"/>
    <w:rsid w:val="00533A5D"/>
    <w:rsid w:val="005370D1"/>
    <w:rsid w:val="00540220"/>
    <w:rsid w:val="00542519"/>
    <w:rsid w:val="005435CE"/>
    <w:rsid w:val="00544C10"/>
    <w:rsid w:val="0055436C"/>
    <w:rsid w:val="00554FA3"/>
    <w:rsid w:val="00555D26"/>
    <w:rsid w:val="00556065"/>
    <w:rsid w:val="00557D97"/>
    <w:rsid w:val="005604B8"/>
    <w:rsid w:val="00563965"/>
    <w:rsid w:val="00575FB4"/>
    <w:rsid w:val="00576FCF"/>
    <w:rsid w:val="005877ED"/>
    <w:rsid w:val="00593ADA"/>
    <w:rsid w:val="00594F42"/>
    <w:rsid w:val="00594F84"/>
    <w:rsid w:val="005A44BF"/>
    <w:rsid w:val="005A473B"/>
    <w:rsid w:val="005A6372"/>
    <w:rsid w:val="005A71C4"/>
    <w:rsid w:val="005A778C"/>
    <w:rsid w:val="005A7D03"/>
    <w:rsid w:val="005B1D87"/>
    <w:rsid w:val="005B1ECA"/>
    <w:rsid w:val="005B20C3"/>
    <w:rsid w:val="005C00FC"/>
    <w:rsid w:val="005C1559"/>
    <w:rsid w:val="005C1FE1"/>
    <w:rsid w:val="005C6664"/>
    <w:rsid w:val="005D0F15"/>
    <w:rsid w:val="005D2D28"/>
    <w:rsid w:val="005D6274"/>
    <w:rsid w:val="005D7A41"/>
    <w:rsid w:val="005E0AB9"/>
    <w:rsid w:val="005E1E78"/>
    <w:rsid w:val="005E5BAE"/>
    <w:rsid w:val="005E671C"/>
    <w:rsid w:val="005E6E67"/>
    <w:rsid w:val="005F0FF9"/>
    <w:rsid w:val="005F34BE"/>
    <w:rsid w:val="005F5AD2"/>
    <w:rsid w:val="005F6A98"/>
    <w:rsid w:val="00603895"/>
    <w:rsid w:val="006048FA"/>
    <w:rsid w:val="00613F9C"/>
    <w:rsid w:val="00615064"/>
    <w:rsid w:val="0061627E"/>
    <w:rsid w:val="00616AD4"/>
    <w:rsid w:val="00617BC4"/>
    <w:rsid w:val="00617CBE"/>
    <w:rsid w:val="00617D32"/>
    <w:rsid w:val="00617E3C"/>
    <w:rsid w:val="00617E4D"/>
    <w:rsid w:val="00621109"/>
    <w:rsid w:val="00623513"/>
    <w:rsid w:val="0062477E"/>
    <w:rsid w:val="006273CE"/>
    <w:rsid w:val="006305BB"/>
    <w:rsid w:val="0063195C"/>
    <w:rsid w:val="006321EB"/>
    <w:rsid w:val="00634ADB"/>
    <w:rsid w:val="006354FE"/>
    <w:rsid w:val="006364C2"/>
    <w:rsid w:val="0063786A"/>
    <w:rsid w:val="0064008B"/>
    <w:rsid w:val="0064334C"/>
    <w:rsid w:val="00644B49"/>
    <w:rsid w:val="00650F6B"/>
    <w:rsid w:val="0065121B"/>
    <w:rsid w:val="006528CC"/>
    <w:rsid w:val="00652A7F"/>
    <w:rsid w:val="006537BD"/>
    <w:rsid w:val="00653D56"/>
    <w:rsid w:val="006559FA"/>
    <w:rsid w:val="006563C7"/>
    <w:rsid w:val="00656916"/>
    <w:rsid w:val="00656BDE"/>
    <w:rsid w:val="0066018D"/>
    <w:rsid w:val="00660331"/>
    <w:rsid w:val="00660B5D"/>
    <w:rsid w:val="00661845"/>
    <w:rsid w:val="00661A13"/>
    <w:rsid w:val="00665C4A"/>
    <w:rsid w:val="00667304"/>
    <w:rsid w:val="00667523"/>
    <w:rsid w:val="00671038"/>
    <w:rsid w:val="006744E2"/>
    <w:rsid w:val="006747F5"/>
    <w:rsid w:val="006765F1"/>
    <w:rsid w:val="00676865"/>
    <w:rsid w:val="00681008"/>
    <w:rsid w:val="00682097"/>
    <w:rsid w:val="006822F0"/>
    <w:rsid w:val="00683790"/>
    <w:rsid w:val="00684361"/>
    <w:rsid w:val="00686D43"/>
    <w:rsid w:val="00690E5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43F7"/>
    <w:rsid w:val="006B7D67"/>
    <w:rsid w:val="006C0CD4"/>
    <w:rsid w:val="006C167E"/>
    <w:rsid w:val="006C36C0"/>
    <w:rsid w:val="006C51E9"/>
    <w:rsid w:val="006D189E"/>
    <w:rsid w:val="006D2D92"/>
    <w:rsid w:val="006D31A6"/>
    <w:rsid w:val="006D3834"/>
    <w:rsid w:val="006D7C75"/>
    <w:rsid w:val="006E41BC"/>
    <w:rsid w:val="006E4DD1"/>
    <w:rsid w:val="006E5FE2"/>
    <w:rsid w:val="006E6559"/>
    <w:rsid w:val="006E6E2B"/>
    <w:rsid w:val="006F0DEF"/>
    <w:rsid w:val="006F2D57"/>
    <w:rsid w:val="006F2E34"/>
    <w:rsid w:val="006F314A"/>
    <w:rsid w:val="006F33C1"/>
    <w:rsid w:val="006F492A"/>
    <w:rsid w:val="00700570"/>
    <w:rsid w:val="00701088"/>
    <w:rsid w:val="00704DD1"/>
    <w:rsid w:val="00705310"/>
    <w:rsid w:val="00706F65"/>
    <w:rsid w:val="00707B3F"/>
    <w:rsid w:val="007112D2"/>
    <w:rsid w:val="00712D72"/>
    <w:rsid w:val="007136E9"/>
    <w:rsid w:val="0071404B"/>
    <w:rsid w:val="007204FD"/>
    <w:rsid w:val="0072128A"/>
    <w:rsid w:val="00722185"/>
    <w:rsid w:val="00723716"/>
    <w:rsid w:val="00725E96"/>
    <w:rsid w:val="0073384A"/>
    <w:rsid w:val="0073400F"/>
    <w:rsid w:val="0073632E"/>
    <w:rsid w:val="007364A8"/>
    <w:rsid w:val="007366BA"/>
    <w:rsid w:val="00736D41"/>
    <w:rsid w:val="00737039"/>
    <w:rsid w:val="00741B2F"/>
    <w:rsid w:val="0074358D"/>
    <w:rsid w:val="00746A48"/>
    <w:rsid w:val="00746E5B"/>
    <w:rsid w:val="00747DD9"/>
    <w:rsid w:val="00752F59"/>
    <w:rsid w:val="00755157"/>
    <w:rsid w:val="00755383"/>
    <w:rsid w:val="00763F6F"/>
    <w:rsid w:val="00763FFA"/>
    <w:rsid w:val="007641AE"/>
    <w:rsid w:val="00767CE3"/>
    <w:rsid w:val="00771455"/>
    <w:rsid w:val="00772049"/>
    <w:rsid w:val="00773A1C"/>
    <w:rsid w:val="007769F4"/>
    <w:rsid w:val="00776CDF"/>
    <w:rsid w:val="00783BEF"/>
    <w:rsid w:val="00783D29"/>
    <w:rsid w:val="00790E79"/>
    <w:rsid w:val="007912A7"/>
    <w:rsid w:val="00791FB6"/>
    <w:rsid w:val="00794803"/>
    <w:rsid w:val="007A0589"/>
    <w:rsid w:val="007A1BB8"/>
    <w:rsid w:val="007A56BB"/>
    <w:rsid w:val="007A63BF"/>
    <w:rsid w:val="007B3AD2"/>
    <w:rsid w:val="007B74DC"/>
    <w:rsid w:val="007B7CA5"/>
    <w:rsid w:val="007C1394"/>
    <w:rsid w:val="007C1A1A"/>
    <w:rsid w:val="007C3645"/>
    <w:rsid w:val="007C51BE"/>
    <w:rsid w:val="007D5A2E"/>
    <w:rsid w:val="007D6B48"/>
    <w:rsid w:val="007D7D96"/>
    <w:rsid w:val="007E0D45"/>
    <w:rsid w:val="007E1563"/>
    <w:rsid w:val="007E2B83"/>
    <w:rsid w:val="007E312A"/>
    <w:rsid w:val="007E3BAA"/>
    <w:rsid w:val="007E5120"/>
    <w:rsid w:val="007F7C30"/>
    <w:rsid w:val="00800981"/>
    <w:rsid w:val="00802568"/>
    <w:rsid w:val="00810D19"/>
    <w:rsid w:val="00810F48"/>
    <w:rsid w:val="00813CD6"/>
    <w:rsid w:val="00815213"/>
    <w:rsid w:val="00815E69"/>
    <w:rsid w:val="00820247"/>
    <w:rsid w:val="00820987"/>
    <w:rsid w:val="008223E3"/>
    <w:rsid w:val="00830149"/>
    <w:rsid w:val="00831D85"/>
    <w:rsid w:val="008349AA"/>
    <w:rsid w:val="008357FE"/>
    <w:rsid w:val="00835E82"/>
    <w:rsid w:val="00836EEF"/>
    <w:rsid w:val="00841E44"/>
    <w:rsid w:val="008422B8"/>
    <w:rsid w:val="00842E1D"/>
    <w:rsid w:val="00843E83"/>
    <w:rsid w:val="00845249"/>
    <w:rsid w:val="00847CBF"/>
    <w:rsid w:val="008510DA"/>
    <w:rsid w:val="00852084"/>
    <w:rsid w:val="008539EA"/>
    <w:rsid w:val="00854625"/>
    <w:rsid w:val="00854E7C"/>
    <w:rsid w:val="00855BD3"/>
    <w:rsid w:val="00856435"/>
    <w:rsid w:val="00857829"/>
    <w:rsid w:val="00857E60"/>
    <w:rsid w:val="008706D4"/>
    <w:rsid w:val="008731F3"/>
    <w:rsid w:val="0087707C"/>
    <w:rsid w:val="00877550"/>
    <w:rsid w:val="00877C98"/>
    <w:rsid w:val="00881D85"/>
    <w:rsid w:val="00881F1E"/>
    <w:rsid w:val="008823DC"/>
    <w:rsid w:val="0088352C"/>
    <w:rsid w:val="00884974"/>
    <w:rsid w:val="00891DD5"/>
    <w:rsid w:val="00894A6D"/>
    <w:rsid w:val="00897A11"/>
    <w:rsid w:val="008A0E31"/>
    <w:rsid w:val="008A3B77"/>
    <w:rsid w:val="008A55FE"/>
    <w:rsid w:val="008A77FA"/>
    <w:rsid w:val="008B0BC1"/>
    <w:rsid w:val="008B122A"/>
    <w:rsid w:val="008B2AB7"/>
    <w:rsid w:val="008B2B66"/>
    <w:rsid w:val="008B2D54"/>
    <w:rsid w:val="008B459A"/>
    <w:rsid w:val="008B742B"/>
    <w:rsid w:val="008C0BCB"/>
    <w:rsid w:val="008C1586"/>
    <w:rsid w:val="008D479E"/>
    <w:rsid w:val="008D71C0"/>
    <w:rsid w:val="008E2EB4"/>
    <w:rsid w:val="008E47BE"/>
    <w:rsid w:val="008E5EF8"/>
    <w:rsid w:val="008E6594"/>
    <w:rsid w:val="008E6F68"/>
    <w:rsid w:val="008E77A7"/>
    <w:rsid w:val="008E7CDD"/>
    <w:rsid w:val="008F0521"/>
    <w:rsid w:val="008F05AB"/>
    <w:rsid w:val="008F56BA"/>
    <w:rsid w:val="008F5F0B"/>
    <w:rsid w:val="009011A1"/>
    <w:rsid w:val="00903B33"/>
    <w:rsid w:val="00903D2E"/>
    <w:rsid w:val="009078AB"/>
    <w:rsid w:val="00910292"/>
    <w:rsid w:val="00910A82"/>
    <w:rsid w:val="00912AA5"/>
    <w:rsid w:val="0091402E"/>
    <w:rsid w:val="00914910"/>
    <w:rsid w:val="00914C2D"/>
    <w:rsid w:val="0091518C"/>
    <w:rsid w:val="009159C1"/>
    <w:rsid w:val="00916117"/>
    <w:rsid w:val="00921E1B"/>
    <w:rsid w:val="009224DE"/>
    <w:rsid w:val="009226BC"/>
    <w:rsid w:val="009228E4"/>
    <w:rsid w:val="009249E4"/>
    <w:rsid w:val="00933D99"/>
    <w:rsid w:val="00937231"/>
    <w:rsid w:val="00937F06"/>
    <w:rsid w:val="00940182"/>
    <w:rsid w:val="00942CCE"/>
    <w:rsid w:val="00945583"/>
    <w:rsid w:val="00953B44"/>
    <w:rsid w:val="009551EE"/>
    <w:rsid w:val="00957ECA"/>
    <w:rsid w:val="00960C85"/>
    <w:rsid w:val="0096268D"/>
    <w:rsid w:val="009638CC"/>
    <w:rsid w:val="009653B9"/>
    <w:rsid w:val="00966782"/>
    <w:rsid w:val="00970019"/>
    <w:rsid w:val="00977144"/>
    <w:rsid w:val="0099012B"/>
    <w:rsid w:val="00993E06"/>
    <w:rsid w:val="009954EB"/>
    <w:rsid w:val="009961FC"/>
    <w:rsid w:val="00996750"/>
    <w:rsid w:val="00996B6B"/>
    <w:rsid w:val="00997B18"/>
    <w:rsid w:val="009A0C31"/>
    <w:rsid w:val="009A2DE4"/>
    <w:rsid w:val="009A3311"/>
    <w:rsid w:val="009B0A36"/>
    <w:rsid w:val="009B3995"/>
    <w:rsid w:val="009B3DD1"/>
    <w:rsid w:val="009B43A0"/>
    <w:rsid w:val="009B5804"/>
    <w:rsid w:val="009B58D0"/>
    <w:rsid w:val="009B7C67"/>
    <w:rsid w:val="009C1110"/>
    <w:rsid w:val="009C6376"/>
    <w:rsid w:val="009C7DCC"/>
    <w:rsid w:val="009D0968"/>
    <w:rsid w:val="009D2169"/>
    <w:rsid w:val="009D30D2"/>
    <w:rsid w:val="009D529C"/>
    <w:rsid w:val="009D6FA8"/>
    <w:rsid w:val="009D7E1A"/>
    <w:rsid w:val="009E14AF"/>
    <w:rsid w:val="009E3EF5"/>
    <w:rsid w:val="009E53EB"/>
    <w:rsid w:val="009E5A33"/>
    <w:rsid w:val="009E680A"/>
    <w:rsid w:val="009F0A9E"/>
    <w:rsid w:val="009F3DF2"/>
    <w:rsid w:val="009F45AA"/>
    <w:rsid w:val="009F47EB"/>
    <w:rsid w:val="009F64FF"/>
    <w:rsid w:val="009F6A2A"/>
    <w:rsid w:val="00A00036"/>
    <w:rsid w:val="00A035D2"/>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4226"/>
    <w:rsid w:val="00A42E2B"/>
    <w:rsid w:val="00A45FD5"/>
    <w:rsid w:val="00A513B5"/>
    <w:rsid w:val="00A51E43"/>
    <w:rsid w:val="00A6137A"/>
    <w:rsid w:val="00A618A2"/>
    <w:rsid w:val="00A63781"/>
    <w:rsid w:val="00A63A36"/>
    <w:rsid w:val="00A7405B"/>
    <w:rsid w:val="00A80CBC"/>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622A"/>
    <w:rsid w:val="00AC0690"/>
    <w:rsid w:val="00AC0D61"/>
    <w:rsid w:val="00AC4738"/>
    <w:rsid w:val="00AC488B"/>
    <w:rsid w:val="00AC6670"/>
    <w:rsid w:val="00AC68B6"/>
    <w:rsid w:val="00AC6AD9"/>
    <w:rsid w:val="00AC7DE6"/>
    <w:rsid w:val="00AD0BA6"/>
    <w:rsid w:val="00AD2A4F"/>
    <w:rsid w:val="00AD533E"/>
    <w:rsid w:val="00AD6AC0"/>
    <w:rsid w:val="00AE4F0E"/>
    <w:rsid w:val="00AE5B5F"/>
    <w:rsid w:val="00AF07F6"/>
    <w:rsid w:val="00AF14F0"/>
    <w:rsid w:val="00AF7FD0"/>
    <w:rsid w:val="00B009B3"/>
    <w:rsid w:val="00B012FE"/>
    <w:rsid w:val="00B0265B"/>
    <w:rsid w:val="00B02934"/>
    <w:rsid w:val="00B04745"/>
    <w:rsid w:val="00B057B3"/>
    <w:rsid w:val="00B07AF1"/>
    <w:rsid w:val="00B12A89"/>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40D3"/>
    <w:rsid w:val="00B82D14"/>
    <w:rsid w:val="00B8321D"/>
    <w:rsid w:val="00B861F0"/>
    <w:rsid w:val="00B87FC2"/>
    <w:rsid w:val="00B90895"/>
    <w:rsid w:val="00B90B52"/>
    <w:rsid w:val="00B917D9"/>
    <w:rsid w:val="00B955FA"/>
    <w:rsid w:val="00B96344"/>
    <w:rsid w:val="00B97F36"/>
    <w:rsid w:val="00BA1730"/>
    <w:rsid w:val="00BA4E3F"/>
    <w:rsid w:val="00BA5797"/>
    <w:rsid w:val="00BA6104"/>
    <w:rsid w:val="00BB0077"/>
    <w:rsid w:val="00BB1BB1"/>
    <w:rsid w:val="00BB2103"/>
    <w:rsid w:val="00BB2C68"/>
    <w:rsid w:val="00BB2E8E"/>
    <w:rsid w:val="00BB31BF"/>
    <w:rsid w:val="00BB43F8"/>
    <w:rsid w:val="00BB4BDC"/>
    <w:rsid w:val="00BB6CF6"/>
    <w:rsid w:val="00BC046C"/>
    <w:rsid w:val="00BC0934"/>
    <w:rsid w:val="00BC252A"/>
    <w:rsid w:val="00BC4419"/>
    <w:rsid w:val="00BC54B4"/>
    <w:rsid w:val="00BC6C1D"/>
    <w:rsid w:val="00BE0211"/>
    <w:rsid w:val="00BE5AED"/>
    <w:rsid w:val="00BE652F"/>
    <w:rsid w:val="00BE69DB"/>
    <w:rsid w:val="00BE6FD2"/>
    <w:rsid w:val="00BF5331"/>
    <w:rsid w:val="00BF6104"/>
    <w:rsid w:val="00BF61F8"/>
    <w:rsid w:val="00BF64B2"/>
    <w:rsid w:val="00BF76DA"/>
    <w:rsid w:val="00C024A1"/>
    <w:rsid w:val="00C03E0D"/>
    <w:rsid w:val="00C13CB3"/>
    <w:rsid w:val="00C168F9"/>
    <w:rsid w:val="00C20482"/>
    <w:rsid w:val="00C20D1E"/>
    <w:rsid w:val="00C2134C"/>
    <w:rsid w:val="00C25023"/>
    <w:rsid w:val="00C250BE"/>
    <w:rsid w:val="00C251E4"/>
    <w:rsid w:val="00C304EE"/>
    <w:rsid w:val="00C33737"/>
    <w:rsid w:val="00C40EEB"/>
    <w:rsid w:val="00C4626F"/>
    <w:rsid w:val="00C47E25"/>
    <w:rsid w:val="00C529EA"/>
    <w:rsid w:val="00C52E93"/>
    <w:rsid w:val="00C54587"/>
    <w:rsid w:val="00C56C0E"/>
    <w:rsid w:val="00C576DB"/>
    <w:rsid w:val="00C6245F"/>
    <w:rsid w:val="00C64816"/>
    <w:rsid w:val="00C708BB"/>
    <w:rsid w:val="00C748B6"/>
    <w:rsid w:val="00C85050"/>
    <w:rsid w:val="00C853AB"/>
    <w:rsid w:val="00C8751D"/>
    <w:rsid w:val="00C87A6E"/>
    <w:rsid w:val="00C9036C"/>
    <w:rsid w:val="00C96FE6"/>
    <w:rsid w:val="00C974A8"/>
    <w:rsid w:val="00C974F4"/>
    <w:rsid w:val="00CA41FA"/>
    <w:rsid w:val="00CB15B1"/>
    <w:rsid w:val="00CB4162"/>
    <w:rsid w:val="00CB54A9"/>
    <w:rsid w:val="00CC45BB"/>
    <w:rsid w:val="00CD3EC7"/>
    <w:rsid w:val="00CE3DB9"/>
    <w:rsid w:val="00CF1ECD"/>
    <w:rsid w:val="00CF5DD4"/>
    <w:rsid w:val="00D01CD4"/>
    <w:rsid w:val="00D0304E"/>
    <w:rsid w:val="00D05665"/>
    <w:rsid w:val="00D130B5"/>
    <w:rsid w:val="00D14827"/>
    <w:rsid w:val="00D166C4"/>
    <w:rsid w:val="00D167B8"/>
    <w:rsid w:val="00D16E6C"/>
    <w:rsid w:val="00D206E6"/>
    <w:rsid w:val="00D206FB"/>
    <w:rsid w:val="00D21A95"/>
    <w:rsid w:val="00D21C28"/>
    <w:rsid w:val="00D21E26"/>
    <w:rsid w:val="00D25C2F"/>
    <w:rsid w:val="00D26CE8"/>
    <w:rsid w:val="00D27E57"/>
    <w:rsid w:val="00D310B9"/>
    <w:rsid w:val="00D32557"/>
    <w:rsid w:val="00D361E1"/>
    <w:rsid w:val="00D37B96"/>
    <w:rsid w:val="00D42328"/>
    <w:rsid w:val="00D43FB1"/>
    <w:rsid w:val="00D461FD"/>
    <w:rsid w:val="00D47D0C"/>
    <w:rsid w:val="00D62DB8"/>
    <w:rsid w:val="00D62E4C"/>
    <w:rsid w:val="00D66B0D"/>
    <w:rsid w:val="00D673DF"/>
    <w:rsid w:val="00D72EC3"/>
    <w:rsid w:val="00D72FF3"/>
    <w:rsid w:val="00D757F8"/>
    <w:rsid w:val="00D76755"/>
    <w:rsid w:val="00D77EBC"/>
    <w:rsid w:val="00D8187E"/>
    <w:rsid w:val="00D81FD5"/>
    <w:rsid w:val="00D83AC3"/>
    <w:rsid w:val="00D855B8"/>
    <w:rsid w:val="00D85D09"/>
    <w:rsid w:val="00D90601"/>
    <w:rsid w:val="00D917D4"/>
    <w:rsid w:val="00D955E9"/>
    <w:rsid w:val="00DA2497"/>
    <w:rsid w:val="00DA31FD"/>
    <w:rsid w:val="00DA3E17"/>
    <w:rsid w:val="00DA44C6"/>
    <w:rsid w:val="00DA4C14"/>
    <w:rsid w:val="00DA74AF"/>
    <w:rsid w:val="00DB026A"/>
    <w:rsid w:val="00DB08EF"/>
    <w:rsid w:val="00DB28A4"/>
    <w:rsid w:val="00DB3D56"/>
    <w:rsid w:val="00DB3DAB"/>
    <w:rsid w:val="00DB3FEC"/>
    <w:rsid w:val="00DB4226"/>
    <w:rsid w:val="00DB45A3"/>
    <w:rsid w:val="00DB682E"/>
    <w:rsid w:val="00DB6DA2"/>
    <w:rsid w:val="00DB7DD7"/>
    <w:rsid w:val="00DC0A8E"/>
    <w:rsid w:val="00DC0E60"/>
    <w:rsid w:val="00DC2555"/>
    <w:rsid w:val="00DC2932"/>
    <w:rsid w:val="00DD206F"/>
    <w:rsid w:val="00DD4FD7"/>
    <w:rsid w:val="00DD6D00"/>
    <w:rsid w:val="00DE4F88"/>
    <w:rsid w:val="00DE5CBC"/>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EA6"/>
    <w:rsid w:val="00E24291"/>
    <w:rsid w:val="00E2674C"/>
    <w:rsid w:val="00E2693A"/>
    <w:rsid w:val="00E30CF3"/>
    <w:rsid w:val="00E30E17"/>
    <w:rsid w:val="00E31BA7"/>
    <w:rsid w:val="00E32340"/>
    <w:rsid w:val="00E34658"/>
    <w:rsid w:val="00E4035F"/>
    <w:rsid w:val="00E40B0A"/>
    <w:rsid w:val="00E43DA3"/>
    <w:rsid w:val="00E44489"/>
    <w:rsid w:val="00E4523D"/>
    <w:rsid w:val="00E4667B"/>
    <w:rsid w:val="00E51597"/>
    <w:rsid w:val="00E51CD6"/>
    <w:rsid w:val="00E52CB8"/>
    <w:rsid w:val="00E55CAA"/>
    <w:rsid w:val="00E634B1"/>
    <w:rsid w:val="00E65CE0"/>
    <w:rsid w:val="00E65FB4"/>
    <w:rsid w:val="00E663F9"/>
    <w:rsid w:val="00E67BC3"/>
    <w:rsid w:val="00E70368"/>
    <w:rsid w:val="00E7561E"/>
    <w:rsid w:val="00E76462"/>
    <w:rsid w:val="00E77326"/>
    <w:rsid w:val="00E816C9"/>
    <w:rsid w:val="00E83B02"/>
    <w:rsid w:val="00E85D1C"/>
    <w:rsid w:val="00E871D2"/>
    <w:rsid w:val="00E876DC"/>
    <w:rsid w:val="00E9151D"/>
    <w:rsid w:val="00EA140E"/>
    <w:rsid w:val="00EA2174"/>
    <w:rsid w:val="00EA30DD"/>
    <w:rsid w:val="00EA4046"/>
    <w:rsid w:val="00EA4A26"/>
    <w:rsid w:val="00EA4E77"/>
    <w:rsid w:val="00EA59AB"/>
    <w:rsid w:val="00EB16C6"/>
    <w:rsid w:val="00EB2571"/>
    <w:rsid w:val="00EB2DB2"/>
    <w:rsid w:val="00EB2F03"/>
    <w:rsid w:val="00EB40A4"/>
    <w:rsid w:val="00EC2975"/>
    <w:rsid w:val="00EC40C9"/>
    <w:rsid w:val="00EC49BD"/>
    <w:rsid w:val="00EC6506"/>
    <w:rsid w:val="00ED1B87"/>
    <w:rsid w:val="00ED4020"/>
    <w:rsid w:val="00ED740F"/>
    <w:rsid w:val="00EE102C"/>
    <w:rsid w:val="00EE1C45"/>
    <w:rsid w:val="00EE38CA"/>
    <w:rsid w:val="00EE3AEF"/>
    <w:rsid w:val="00EE4321"/>
    <w:rsid w:val="00EE4C20"/>
    <w:rsid w:val="00EF19A7"/>
    <w:rsid w:val="00EF1E79"/>
    <w:rsid w:val="00EF3D77"/>
    <w:rsid w:val="00F0233E"/>
    <w:rsid w:val="00F026C0"/>
    <w:rsid w:val="00F02CB1"/>
    <w:rsid w:val="00F03A49"/>
    <w:rsid w:val="00F03C15"/>
    <w:rsid w:val="00F05187"/>
    <w:rsid w:val="00F14BD2"/>
    <w:rsid w:val="00F159AE"/>
    <w:rsid w:val="00F1769A"/>
    <w:rsid w:val="00F17C2C"/>
    <w:rsid w:val="00F20E85"/>
    <w:rsid w:val="00F23B97"/>
    <w:rsid w:val="00F2480C"/>
    <w:rsid w:val="00F26254"/>
    <w:rsid w:val="00F262FD"/>
    <w:rsid w:val="00F265E1"/>
    <w:rsid w:val="00F30A44"/>
    <w:rsid w:val="00F331A6"/>
    <w:rsid w:val="00F376EA"/>
    <w:rsid w:val="00F411A8"/>
    <w:rsid w:val="00F4143E"/>
    <w:rsid w:val="00F42A85"/>
    <w:rsid w:val="00F45DF2"/>
    <w:rsid w:val="00F4602E"/>
    <w:rsid w:val="00F463BB"/>
    <w:rsid w:val="00F47F33"/>
    <w:rsid w:val="00F51C5B"/>
    <w:rsid w:val="00F52A35"/>
    <w:rsid w:val="00F53211"/>
    <w:rsid w:val="00F548E7"/>
    <w:rsid w:val="00F5493F"/>
    <w:rsid w:val="00F55490"/>
    <w:rsid w:val="00F562BB"/>
    <w:rsid w:val="00F62196"/>
    <w:rsid w:val="00F62660"/>
    <w:rsid w:val="00F669BD"/>
    <w:rsid w:val="00F74BF2"/>
    <w:rsid w:val="00F75F81"/>
    <w:rsid w:val="00F77FE0"/>
    <w:rsid w:val="00F82358"/>
    <w:rsid w:val="00F83B5D"/>
    <w:rsid w:val="00F8451F"/>
    <w:rsid w:val="00F84D66"/>
    <w:rsid w:val="00F85EC1"/>
    <w:rsid w:val="00F85FA0"/>
    <w:rsid w:val="00F8712F"/>
    <w:rsid w:val="00F915D8"/>
    <w:rsid w:val="00F925AC"/>
    <w:rsid w:val="00F93D2D"/>
    <w:rsid w:val="00F965DE"/>
    <w:rsid w:val="00F96A88"/>
    <w:rsid w:val="00F97E6B"/>
    <w:rsid w:val="00FA08F6"/>
    <w:rsid w:val="00FA146C"/>
    <w:rsid w:val="00FA16F3"/>
    <w:rsid w:val="00FA44E1"/>
    <w:rsid w:val="00FB08CA"/>
    <w:rsid w:val="00FB19E9"/>
    <w:rsid w:val="00FB4230"/>
    <w:rsid w:val="00FB4B2D"/>
    <w:rsid w:val="00FC5662"/>
    <w:rsid w:val="00FC6A1E"/>
    <w:rsid w:val="00FD05D8"/>
    <w:rsid w:val="00FD0CA5"/>
    <w:rsid w:val="00FD3276"/>
    <w:rsid w:val="00FD5796"/>
    <w:rsid w:val="00FD75F2"/>
    <w:rsid w:val="00FE0440"/>
    <w:rsid w:val="00FE0D59"/>
    <w:rsid w:val="00FE4DCD"/>
    <w:rsid w:val="00FE546F"/>
    <w:rsid w:val="00FE6B87"/>
    <w:rsid w:val="00FF2526"/>
    <w:rsid w:val="00FF4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211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21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110736">
      <w:bodyDiv w:val="1"/>
      <w:marLeft w:val="0"/>
      <w:marRight w:val="0"/>
      <w:marTop w:val="0"/>
      <w:marBottom w:val="0"/>
      <w:divBdr>
        <w:top w:val="none" w:sz="0" w:space="0" w:color="auto"/>
        <w:left w:val="none" w:sz="0" w:space="0" w:color="auto"/>
        <w:bottom w:val="none" w:sz="0" w:space="0" w:color="auto"/>
        <w:right w:val="none" w:sz="0" w:space="0" w:color="auto"/>
      </w:divBdr>
    </w:div>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0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file:///\\VERWALTUNG\verwaltung\Verwaltung\Marketing\_Intern\neue%20Laufwerkstruktur\PR%20(Christine,%20Patrick)\2014\Pressemeldungen\Final\presse@secunet.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4340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5018</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6291474</vt:i4>
      </vt:variant>
      <vt:variant>
        <vt:i4>0</vt:i4>
      </vt:variant>
      <vt:variant>
        <vt:i4>0</vt:i4>
      </vt:variant>
      <vt:variant>
        <vt:i4>5</vt:i4>
      </vt:variant>
      <vt:variant>
        <vt:lpwstr>presse@secunet.com</vt:lpwstr>
      </vt:variant>
      <vt:variant>
        <vt:lpwstr/>
      </vt:variant>
      <vt:variant>
        <vt:i4>2293795</vt:i4>
      </vt:variant>
      <vt:variant>
        <vt:i4>-1</vt:i4>
      </vt:variant>
      <vt:variant>
        <vt:i4>2051</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2007-12-19T11:19:00Z</cp:lastPrinted>
  <dcterms:created xsi:type="dcterms:W3CDTF">2015-05-04T13:41:00Z</dcterms:created>
  <dcterms:modified xsi:type="dcterms:W3CDTF">2015-05-05T08:37:00Z</dcterms:modified>
</cp:coreProperties>
</file>