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E5AF18" w14:textId="73F40C1E" w:rsidR="005903CD" w:rsidRPr="00137707" w:rsidRDefault="005903CD" w:rsidP="005903CD">
      <w:pPr>
        <w:spacing w:line="276" w:lineRule="auto"/>
        <w:ind w:left="697"/>
        <w:outlineLvl w:val="0"/>
        <w:rPr>
          <w:rFonts w:ascii="Arial" w:eastAsia="Arial" w:hAnsi="Arial" w:cs="Arial"/>
          <w:b/>
          <w:sz w:val="30"/>
          <w:szCs w:val="30"/>
        </w:rPr>
      </w:pPr>
      <w:bookmarkStart w:id="0" w:name="Section1"/>
      <w:bookmarkEnd w:id="0"/>
      <w:r w:rsidRPr="00137707">
        <w:rPr>
          <w:rFonts w:ascii="Arial" w:eastAsia="Arial" w:hAnsi="Arial" w:cs="Arial"/>
          <w:b/>
          <w:sz w:val="30"/>
          <w:szCs w:val="30"/>
        </w:rPr>
        <w:t xml:space="preserve">secunet Security Networks AG </w:t>
      </w:r>
      <w:r w:rsidR="00171534" w:rsidRPr="00137707">
        <w:rPr>
          <w:rFonts w:ascii="Arial" w:eastAsia="Arial" w:hAnsi="Arial" w:cs="Arial"/>
          <w:b/>
          <w:sz w:val="30"/>
          <w:szCs w:val="30"/>
        </w:rPr>
        <w:t xml:space="preserve">veröffentlicht </w:t>
      </w:r>
      <w:r w:rsidR="00137707" w:rsidRPr="00137707">
        <w:rPr>
          <w:rFonts w:ascii="Arial" w:eastAsia="Arial" w:hAnsi="Arial" w:cs="Arial"/>
          <w:b/>
          <w:sz w:val="30"/>
          <w:szCs w:val="30"/>
        </w:rPr>
        <w:t xml:space="preserve">Konzernquartalsmitteilung zum 30. September 2022 und bestätigt Prognose </w:t>
      </w:r>
      <w:r w:rsidR="00A9345C">
        <w:rPr>
          <w:rFonts w:ascii="Arial" w:eastAsia="Arial" w:hAnsi="Arial" w:cs="Arial"/>
          <w:b/>
          <w:sz w:val="30"/>
          <w:szCs w:val="30"/>
        </w:rPr>
        <w:t xml:space="preserve">für </w:t>
      </w:r>
      <w:bookmarkStart w:id="1" w:name="_GoBack"/>
      <w:bookmarkEnd w:id="1"/>
      <w:r w:rsidR="00137707" w:rsidRPr="00137707">
        <w:rPr>
          <w:rFonts w:ascii="Arial" w:eastAsia="Arial" w:hAnsi="Arial" w:cs="Arial"/>
          <w:b/>
          <w:sz w:val="30"/>
          <w:szCs w:val="30"/>
        </w:rPr>
        <w:t>2022</w:t>
      </w:r>
    </w:p>
    <w:p w14:paraId="766810DD" w14:textId="77777777" w:rsidR="005903CD" w:rsidRPr="00171534" w:rsidRDefault="005903CD" w:rsidP="005903CD">
      <w:pPr>
        <w:spacing w:line="276" w:lineRule="auto"/>
        <w:ind w:left="697"/>
        <w:outlineLvl w:val="0"/>
      </w:pPr>
    </w:p>
    <w:p w14:paraId="2A4349AF" w14:textId="2AE73EF4" w:rsidR="000511F4" w:rsidRDefault="005903CD" w:rsidP="00137707">
      <w:pPr>
        <w:spacing w:before="120" w:line="360" w:lineRule="auto"/>
        <w:ind w:left="697"/>
        <w:jc w:val="both"/>
        <w:rPr>
          <w:rFonts w:ascii="Arial" w:eastAsia="Arial" w:hAnsi="Arial" w:cs="Arial"/>
          <w:b/>
          <w:sz w:val="22"/>
        </w:rPr>
      </w:pPr>
      <w:r w:rsidRPr="00424413">
        <w:rPr>
          <w:rFonts w:ascii="Arial" w:eastAsia="Arial" w:hAnsi="Arial" w:cs="Arial"/>
          <w:b/>
          <w:i/>
          <w:sz w:val="22"/>
        </w:rPr>
        <w:t xml:space="preserve">[Essen, </w:t>
      </w:r>
      <w:r w:rsidR="00137707">
        <w:rPr>
          <w:rFonts w:ascii="Arial" w:eastAsia="Arial" w:hAnsi="Arial" w:cs="Arial"/>
          <w:b/>
          <w:i/>
          <w:sz w:val="22"/>
        </w:rPr>
        <w:t>8</w:t>
      </w:r>
      <w:r w:rsidRPr="00424413">
        <w:rPr>
          <w:rFonts w:ascii="Arial" w:eastAsia="Arial" w:hAnsi="Arial" w:cs="Arial"/>
          <w:b/>
          <w:i/>
          <w:sz w:val="22"/>
        </w:rPr>
        <w:t xml:space="preserve">. </w:t>
      </w:r>
      <w:r w:rsidR="00137707">
        <w:rPr>
          <w:rFonts w:ascii="Arial" w:eastAsia="Arial" w:hAnsi="Arial" w:cs="Arial"/>
          <w:b/>
          <w:i/>
          <w:sz w:val="22"/>
        </w:rPr>
        <w:t>November</w:t>
      </w:r>
      <w:r w:rsidR="00524C20">
        <w:rPr>
          <w:rFonts w:ascii="Arial" w:eastAsia="Arial" w:hAnsi="Arial" w:cs="Arial"/>
          <w:b/>
          <w:i/>
          <w:sz w:val="22"/>
        </w:rPr>
        <w:t xml:space="preserve"> </w:t>
      </w:r>
      <w:r w:rsidRPr="00E47EE0">
        <w:rPr>
          <w:rFonts w:ascii="Arial" w:eastAsia="Arial" w:hAnsi="Arial" w:cs="Arial"/>
          <w:b/>
          <w:i/>
          <w:sz w:val="22"/>
        </w:rPr>
        <w:t>202</w:t>
      </w:r>
      <w:r w:rsidR="00517B37" w:rsidRPr="00E47EE0">
        <w:rPr>
          <w:rFonts w:ascii="Arial" w:eastAsia="Arial" w:hAnsi="Arial" w:cs="Arial"/>
          <w:b/>
          <w:i/>
          <w:sz w:val="22"/>
        </w:rPr>
        <w:t>2</w:t>
      </w:r>
      <w:r w:rsidRPr="00E47EE0">
        <w:rPr>
          <w:rFonts w:ascii="Arial" w:eastAsia="Arial" w:hAnsi="Arial" w:cs="Arial"/>
          <w:b/>
          <w:i/>
          <w:sz w:val="22"/>
        </w:rPr>
        <w:t>]</w:t>
      </w:r>
      <w:r w:rsidRPr="004260EA">
        <w:rPr>
          <w:rFonts w:ascii="Arial" w:eastAsia="Arial" w:hAnsi="Arial" w:cs="Arial"/>
          <w:b/>
          <w:sz w:val="22"/>
        </w:rPr>
        <w:t xml:space="preserve"> Die secunet Security Networks AG (ISIN DE0007276503, WKN 727650</w:t>
      </w:r>
      <w:r w:rsidRPr="00E47EE0">
        <w:rPr>
          <w:rFonts w:ascii="Arial" w:eastAsia="Arial" w:hAnsi="Arial" w:cs="Arial"/>
          <w:b/>
          <w:sz w:val="22"/>
        </w:rPr>
        <w:t>)</w:t>
      </w:r>
      <w:r w:rsidR="00346B76">
        <w:rPr>
          <w:rFonts w:ascii="Arial" w:eastAsia="Arial" w:hAnsi="Arial" w:cs="Arial"/>
          <w:b/>
          <w:sz w:val="22"/>
        </w:rPr>
        <w:t>,</w:t>
      </w:r>
      <w:r w:rsidR="00346B76" w:rsidRPr="00346B76">
        <w:rPr>
          <w:rFonts w:ascii="Arial" w:eastAsia="Arial" w:hAnsi="Arial" w:cs="Arial"/>
          <w:b/>
          <w:sz w:val="22"/>
        </w:rPr>
        <w:t xml:space="preserve"> Deutschlands führendes Cybersecurity-Unternehmen und IT-Sicherheitspartner der Bundesrepublik Deutschland, </w:t>
      </w:r>
      <w:r w:rsidRPr="00E47EE0">
        <w:rPr>
          <w:rFonts w:ascii="Arial" w:eastAsia="Arial" w:hAnsi="Arial" w:cs="Arial"/>
          <w:b/>
          <w:sz w:val="22"/>
        </w:rPr>
        <w:t xml:space="preserve">veröffentlicht heute </w:t>
      </w:r>
      <w:r w:rsidR="00137707">
        <w:rPr>
          <w:rFonts w:ascii="Arial" w:eastAsia="Arial" w:hAnsi="Arial" w:cs="Arial"/>
          <w:b/>
          <w:sz w:val="22"/>
        </w:rPr>
        <w:t xml:space="preserve">die Konzernquartalsmitteilung zum 30. September 2022. </w:t>
      </w:r>
      <w:r w:rsidR="000511F4">
        <w:rPr>
          <w:rFonts w:ascii="Arial" w:eastAsia="Arial" w:hAnsi="Arial" w:cs="Arial"/>
          <w:b/>
          <w:sz w:val="22"/>
        </w:rPr>
        <w:t xml:space="preserve">Umsatz und Ergebnis liegen erwartungsgemäß unter Vorjahresniveau. Der Auftragsbestand </w:t>
      </w:r>
      <w:r w:rsidR="00FC294A">
        <w:rPr>
          <w:rFonts w:ascii="Arial" w:eastAsia="Arial" w:hAnsi="Arial" w:cs="Arial"/>
          <w:b/>
          <w:sz w:val="22"/>
        </w:rPr>
        <w:t xml:space="preserve">bleibt </w:t>
      </w:r>
      <w:r w:rsidR="003037A9">
        <w:rPr>
          <w:rFonts w:ascii="Arial" w:eastAsia="Arial" w:hAnsi="Arial" w:cs="Arial"/>
          <w:b/>
          <w:sz w:val="22"/>
        </w:rPr>
        <w:t>hoch</w:t>
      </w:r>
      <w:r w:rsidR="000511F4">
        <w:rPr>
          <w:rFonts w:ascii="Arial" w:eastAsia="Arial" w:hAnsi="Arial" w:cs="Arial"/>
          <w:b/>
          <w:sz w:val="22"/>
        </w:rPr>
        <w:t xml:space="preserve">. Die Prognose für das Gesamtjahr </w:t>
      </w:r>
      <w:r w:rsidR="00D523D3">
        <w:rPr>
          <w:rFonts w:ascii="Arial" w:eastAsia="Arial" w:hAnsi="Arial" w:cs="Arial"/>
          <w:b/>
          <w:sz w:val="22"/>
        </w:rPr>
        <w:t xml:space="preserve">2022 </w:t>
      </w:r>
      <w:r w:rsidR="000511F4">
        <w:rPr>
          <w:rFonts w:ascii="Arial" w:eastAsia="Arial" w:hAnsi="Arial" w:cs="Arial"/>
          <w:b/>
          <w:sz w:val="22"/>
        </w:rPr>
        <w:t>wird bestätigt.</w:t>
      </w:r>
    </w:p>
    <w:p w14:paraId="4F42BBED" w14:textId="0F4247F7" w:rsidR="004E112F" w:rsidRDefault="004E112F" w:rsidP="004E112F">
      <w:pPr>
        <w:spacing w:before="120" w:after="120" w:line="360" w:lineRule="auto"/>
        <w:ind w:left="697"/>
        <w:jc w:val="both"/>
        <w:rPr>
          <w:rFonts w:ascii="Arial" w:eastAsia="Arial" w:hAnsi="Arial" w:cs="Arial"/>
          <w:sz w:val="22"/>
        </w:rPr>
      </w:pPr>
      <w:r w:rsidRPr="004E112F">
        <w:rPr>
          <w:rFonts w:ascii="Arial" w:eastAsia="Arial" w:hAnsi="Arial" w:cs="Arial"/>
          <w:sz w:val="22"/>
        </w:rPr>
        <w:t xml:space="preserve">Der secunet-Konzern erzielte in den Monaten Januar bis September 2022 einen Umsatz von 213,0 Mio. Euro. Gegenüber dem Umsatz des gleichen Vorjahreszeitraums (249,4 Mio. Euro) entspricht dies einem Rückgang von 15 %. </w:t>
      </w:r>
      <w:r w:rsidR="00ED75F9" w:rsidRPr="00ED75F9">
        <w:rPr>
          <w:rFonts w:ascii="Arial" w:eastAsia="Arial" w:hAnsi="Arial" w:cs="Arial"/>
          <w:sz w:val="22"/>
        </w:rPr>
        <w:t>Maßgeblich hierfür war die hohe Vergleichsbasis des Vorjahres, die durch zwei Einmaleffekte geprägt war: Zum einen verzeichnete der secunet-Konzern im Vorjahr einen pandemiebedingten Mehrumsatz im Geschäftsbereich Public Sector. Zum anderen wurden im Geschäftsbereich Business Sector aufgrund des Roll-outs von Softwareupgrades des secunet konnektors hohe Produktumsätze erzielt. Im laufenden Geschäftsjahr 2022 ließen sich diese Effekte erwartungsgemäß nicht wiederholen.</w:t>
      </w:r>
    </w:p>
    <w:p w14:paraId="456C75EB" w14:textId="436932E5" w:rsidR="004E112F" w:rsidRDefault="004E112F" w:rsidP="004E112F">
      <w:pPr>
        <w:spacing w:before="120" w:after="120" w:line="360" w:lineRule="auto"/>
        <w:ind w:left="697"/>
        <w:jc w:val="both"/>
        <w:rPr>
          <w:rFonts w:ascii="Arial" w:eastAsia="Arial" w:hAnsi="Arial" w:cs="Arial"/>
          <w:sz w:val="22"/>
        </w:rPr>
      </w:pPr>
      <w:r w:rsidRPr="004E112F">
        <w:rPr>
          <w:rFonts w:ascii="Arial" w:eastAsia="Arial" w:hAnsi="Arial" w:cs="Arial"/>
          <w:sz w:val="22"/>
        </w:rPr>
        <w:t xml:space="preserve">Das Ergebnis vor Zinsen und Steuern (EBIT) lag in den Monaten Januar bis September 2022 bei 23,9 Mio. Euro, nach 48,7 Mio. Euro im Vorjahreszeitraum. Neben der Umsatzentwicklung haben sich eine Veränderung im Produktmix sowie Investitionen in den Belegschaftsaufbau zur Ausweitung des Lösungsangebots auf das Ergebnis ausgewirkt. </w:t>
      </w:r>
    </w:p>
    <w:p w14:paraId="0E874E37" w14:textId="198DC4DA" w:rsidR="004679A1" w:rsidRDefault="004679A1" w:rsidP="004E112F">
      <w:pPr>
        <w:spacing w:before="120" w:after="120" w:line="360" w:lineRule="auto"/>
        <w:ind w:left="697"/>
        <w:jc w:val="both"/>
        <w:rPr>
          <w:rFonts w:ascii="Arial" w:eastAsia="Arial" w:hAnsi="Arial" w:cs="Arial"/>
          <w:sz w:val="22"/>
        </w:rPr>
      </w:pPr>
      <w:r>
        <w:rPr>
          <w:rFonts w:ascii="Arial" w:eastAsia="Arial" w:hAnsi="Arial" w:cs="Arial"/>
          <w:sz w:val="22"/>
        </w:rPr>
        <w:t xml:space="preserve">Im Berichtszeitraum sind liquide Mittel </w:t>
      </w:r>
      <w:r w:rsidRPr="004679A1">
        <w:rPr>
          <w:rFonts w:ascii="Arial" w:eastAsia="Arial" w:hAnsi="Arial" w:cs="Arial"/>
          <w:sz w:val="22"/>
        </w:rPr>
        <w:t xml:space="preserve">in Höhe von </w:t>
      </w:r>
      <w:r w:rsidR="009F501B" w:rsidRPr="009F501B">
        <w:rPr>
          <w:rFonts w:ascii="Arial" w:eastAsia="Arial" w:hAnsi="Arial" w:cs="Arial"/>
          <w:sz w:val="22"/>
        </w:rPr>
        <w:t>116,2</w:t>
      </w:r>
      <w:r w:rsidRPr="004679A1">
        <w:rPr>
          <w:rFonts w:ascii="Arial" w:eastAsia="Arial" w:hAnsi="Arial" w:cs="Arial"/>
          <w:sz w:val="22"/>
        </w:rPr>
        <w:t xml:space="preserve"> Mio. Euro abgeflossen (</w:t>
      </w:r>
      <w:r w:rsidR="009F501B">
        <w:rPr>
          <w:rFonts w:ascii="Arial" w:eastAsia="Arial" w:hAnsi="Arial" w:cs="Arial"/>
          <w:sz w:val="22"/>
        </w:rPr>
        <w:t>Vorjahr</w:t>
      </w:r>
      <w:r w:rsidR="00D72AE3">
        <w:rPr>
          <w:rFonts w:ascii="Arial" w:eastAsia="Arial" w:hAnsi="Arial" w:cs="Arial"/>
          <w:sz w:val="22"/>
        </w:rPr>
        <w:t>eszeitraum</w:t>
      </w:r>
      <w:r w:rsidRPr="004679A1">
        <w:rPr>
          <w:rFonts w:ascii="Arial" w:eastAsia="Arial" w:hAnsi="Arial" w:cs="Arial"/>
          <w:sz w:val="22"/>
        </w:rPr>
        <w:t>:</w:t>
      </w:r>
      <w:r w:rsidR="009F501B">
        <w:rPr>
          <w:rFonts w:ascii="Arial" w:eastAsia="Arial" w:hAnsi="Arial" w:cs="Arial"/>
          <w:sz w:val="22"/>
        </w:rPr>
        <w:t xml:space="preserve"> Mittelabfluss von</w:t>
      </w:r>
      <w:r w:rsidRPr="004679A1">
        <w:rPr>
          <w:rFonts w:ascii="Arial" w:eastAsia="Arial" w:hAnsi="Arial" w:cs="Arial"/>
          <w:sz w:val="22"/>
        </w:rPr>
        <w:t xml:space="preserve"> 19,8 Mio. Euro). Davon sind </w:t>
      </w:r>
      <w:r w:rsidR="004128BB">
        <w:rPr>
          <w:rFonts w:ascii="Arial" w:eastAsia="Arial" w:hAnsi="Arial" w:cs="Arial"/>
          <w:sz w:val="22"/>
        </w:rPr>
        <w:t>49,4</w:t>
      </w:r>
      <w:r w:rsidRPr="004679A1">
        <w:rPr>
          <w:rFonts w:ascii="Arial" w:eastAsia="Arial" w:hAnsi="Arial" w:cs="Arial"/>
          <w:sz w:val="22"/>
        </w:rPr>
        <w:t xml:space="preserve"> Mio. Euro auf die Akquisition der SysEleven GmbH </w:t>
      </w:r>
      <w:r w:rsidR="00E66ADE">
        <w:rPr>
          <w:rFonts w:ascii="Arial" w:eastAsia="Arial" w:hAnsi="Arial" w:cs="Arial"/>
          <w:sz w:val="22"/>
        </w:rPr>
        <w:t xml:space="preserve">und </w:t>
      </w:r>
      <w:r w:rsidR="007E78FB">
        <w:rPr>
          <w:rFonts w:ascii="Arial" w:eastAsia="Arial" w:hAnsi="Arial" w:cs="Arial"/>
          <w:sz w:val="22"/>
        </w:rPr>
        <w:lastRenderedPageBreak/>
        <w:t>3</w:t>
      </w:r>
      <w:r w:rsidR="004F638D">
        <w:rPr>
          <w:rFonts w:ascii="Arial" w:eastAsia="Arial" w:hAnsi="Arial" w:cs="Arial"/>
          <w:sz w:val="22"/>
        </w:rPr>
        <w:t>4</w:t>
      </w:r>
      <w:r w:rsidR="007E78FB">
        <w:rPr>
          <w:rFonts w:ascii="Arial" w:eastAsia="Arial" w:hAnsi="Arial" w:cs="Arial"/>
          <w:sz w:val="22"/>
        </w:rPr>
        <w:t xml:space="preserve">,8 </w:t>
      </w:r>
      <w:r w:rsidR="00B030DE">
        <w:rPr>
          <w:rFonts w:ascii="Arial" w:eastAsia="Arial" w:hAnsi="Arial" w:cs="Arial"/>
          <w:sz w:val="22"/>
        </w:rPr>
        <w:t xml:space="preserve">Mio. Euro </w:t>
      </w:r>
      <w:r w:rsidR="007E78FB">
        <w:rPr>
          <w:rFonts w:ascii="Arial" w:eastAsia="Arial" w:hAnsi="Arial" w:cs="Arial"/>
          <w:sz w:val="22"/>
        </w:rPr>
        <w:t xml:space="preserve">auf die Dividendenauszahlung </w:t>
      </w:r>
      <w:r w:rsidRPr="004679A1">
        <w:rPr>
          <w:rFonts w:ascii="Arial" w:eastAsia="Arial" w:hAnsi="Arial" w:cs="Arial"/>
          <w:sz w:val="22"/>
        </w:rPr>
        <w:t>zurückzuführen</w:t>
      </w:r>
      <w:r>
        <w:rPr>
          <w:rFonts w:ascii="Arial" w:eastAsia="Arial" w:hAnsi="Arial" w:cs="Arial"/>
          <w:sz w:val="22"/>
        </w:rPr>
        <w:t xml:space="preserve">. </w:t>
      </w:r>
      <w:r w:rsidR="004E112F">
        <w:rPr>
          <w:rFonts w:ascii="Arial" w:eastAsia="Arial" w:hAnsi="Arial" w:cs="Arial"/>
          <w:sz w:val="22"/>
        </w:rPr>
        <w:t>D</w:t>
      </w:r>
      <w:r w:rsidR="004E112F" w:rsidRPr="004E112F">
        <w:rPr>
          <w:rFonts w:ascii="Arial" w:eastAsia="Arial" w:hAnsi="Arial" w:cs="Arial"/>
          <w:sz w:val="22"/>
        </w:rPr>
        <w:t>arüber hinaus wirkte sich ein zahlungswirksamer Anstieg des Working Capital negativ auf den Cashflow aus der betrieblichen Tätigkeit aus. Der Anstieg des Working Capital dient der Sicherstellung der Lieferfähigkeit im wichtigen Jahresendgeschäft.</w:t>
      </w:r>
      <w:r w:rsidR="004E112F">
        <w:rPr>
          <w:rFonts w:ascii="Arial" w:eastAsia="Arial" w:hAnsi="Arial" w:cs="Arial"/>
          <w:sz w:val="22"/>
        </w:rPr>
        <w:t xml:space="preserve"> </w:t>
      </w:r>
      <w:r w:rsidR="004E112F" w:rsidRPr="004E112F">
        <w:rPr>
          <w:rFonts w:ascii="Arial" w:eastAsia="Arial" w:hAnsi="Arial" w:cs="Arial"/>
          <w:sz w:val="22"/>
        </w:rPr>
        <w:t xml:space="preserve">Der Bestand an Zahlungsmitteln und Zahlungsmitteläquivalenten zum 30. September 2022 betrug 3,3 Mio. Euro (Vorjahr: </w:t>
      </w:r>
      <w:r w:rsidR="005B717F">
        <w:rPr>
          <w:rFonts w:ascii="Arial" w:eastAsia="Arial" w:hAnsi="Arial" w:cs="Arial"/>
          <w:sz w:val="22"/>
        </w:rPr>
        <w:t>81</w:t>
      </w:r>
      <w:r w:rsidR="004E112F" w:rsidRPr="004E112F">
        <w:rPr>
          <w:rFonts w:ascii="Arial" w:eastAsia="Arial" w:hAnsi="Arial" w:cs="Arial"/>
          <w:sz w:val="22"/>
        </w:rPr>
        <w:t>,</w:t>
      </w:r>
      <w:r w:rsidR="005B717F">
        <w:rPr>
          <w:rFonts w:ascii="Arial" w:eastAsia="Arial" w:hAnsi="Arial" w:cs="Arial"/>
          <w:sz w:val="22"/>
        </w:rPr>
        <w:t>8</w:t>
      </w:r>
      <w:r w:rsidR="004E112F" w:rsidRPr="004E112F">
        <w:rPr>
          <w:rFonts w:ascii="Arial" w:eastAsia="Arial" w:hAnsi="Arial" w:cs="Arial"/>
          <w:sz w:val="22"/>
        </w:rPr>
        <w:t xml:space="preserve"> Mio. Euro).</w:t>
      </w:r>
    </w:p>
    <w:p w14:paraId="022AF2F5" w14:textId="022875A3" w:rsidR="004F5C42" w:rsidRDefault="00356FEE" w:rsidP="00356FEE">
      <w:pPr>
        <w:spacing w:before="120" w:after="120" w:line="360" w:lineRule="auto"/>
        <w:ind w:left="697"/>
        <w:jc w:val="both"/>
        <w:rPr>
          <w:rFonts w:ascii="Arial" w:eastAsia="Arial" w:hAnsi="Arial" w:cs="Arial"/>
          <w:sz w:val="22"/>
        </w:rPr>
      </w:pPr>
      <w:r w:rsidRPr="00356FEE">
        <w:rPr>
          <w:rFonts w:ascii="Arial" w:eastAsia="Arial" w:hAnsi="Arial" w:cs="Arial"/>
          <w:sz w:val="22"/>
        </w:rPr>
        <w:t xml:space="preserve">Zum 30. September 2022 betrug der Auftragsbestand nach IFRS des secunet-Konzerns 168,6 Mio. Euro. </w:t>
      </w:r>
      <w:r w:rsidR="00711AB6">
        <w:rPr>
          <w:rFonts w:ascii="Arial" w:eastAsia="Arial" w:hAnsi="Arial" w:cs="Arial"/>
          <w:sz w:val="22"/>
        </w:rPr>
        <w:t xml:space="preserve">Dieser </w:t>
      </w:r>
      <w:r w:rsidRPr="00356FEE">
        <w:rPr>
          <w:rFonts w:ascii="Arial" w:eastAsia="Arial" w:hAnsi="Arial" w:cs="Arial"/>
          <w:sz w:val="22"/>
        </w:rPr>
        <w:t>liegt damit auf dem hohen Niveau des gleichen Vorjahresstichtags (174,9 Mio. Euro).</w:t>
      </w:r>
    </w:p>
    <w:p w14:paraId="126E8B99" w14:textId="1DA42550" w:rsidR="004C7EED" w:rsidRDefault="000511F4" w:rsidP="00FF4C90">
      <w:pPr>
        <w:spacing w:before="120" w:after="120" w:line="360" w:lineRule="auto"/>
        <w:ind w:left="697"/>
        <w:jc w:val="both"/>
        <w:rPr>
          <w:rFonts w:ascii="Arial" w:eastAsia="Arial" w:hAnsi="Arial" w:cs="Arial"/>
          <w:sz w:val="22"/>
        </w:rPr>
      </w:pPr>
      <w:r>
        <w:rPr>
          <w:rFonts w:ascii="Arial" w:eastAsia="Arial" w:hAnsi="Arial" w:cs="Arial"/>
          <w:sz w:val="22"/>
        </w:rPr>
        <w:t>„</w:t>
      </w:r>
      <w:r w:rsidRPr="000511F4">
        <w:rPr>
          <w:rFonts w:ascii="Arial" w:eastAsia="Arial" w:hAnsi="Arial" w:cs="Arial"/>
          <w:sz w:val="22"/>
        </w:rPr>
        <w:t xml:space="preserve">Insgesamt entspricht der Geschäftsverlauf des secunet-Konzerns nach dem Abschluss der ersten neun Monate des Geschäftsjahres 2022 </w:t>
      </w:r>
      <w:r w:rsidR="001F4F69">
        <w:rPr>
          <w:rFonts w:ascii="Arial" w:eastAsia="Arial" w:hAnsi="Arial" w:cs="Arial"/>
          <w:sz w:val="22"/>
        </w:rPr>
        <w:t>unseren</w:t>
      </w:r>
      <w:r w:rsidRPr="000511F4">
        <w:rPr>
          <w:rFonts w:ascii="Arial" w:eastAsia="Arial" w:hAnsi="Arial" w:cs="Arial"/>
          <w:sz w:val="22"/>
        </w:rPr>
        <w:t xml:space="preserve"> Erwartunge</w:t>
      </w:r>
      <w:r>
        <w:rPr>
          <w:rFonts w:ascii="Arial" w:eastAsia="Arial" w:hAnsi="Arial" w:cs="Arial"/>
          <w:sz w:val="22"/>
        </w:rPr>
        <w:t>n“, so Axel Deininger, Vorstandsvorsitzender der secunet Security Networks AG. „</w:t>
      </w:r>
      <w:r w:rsidR="00AE1630">
        <w:rPr>
          <w:rFonts w:ascii="Arial" w:eastAsia="Arial" w:hAnsi="Arial" w:cs="Arial"/>
          <w:sz w:val="22"/>
        </w:rPr>
        <w:t xml:space="preserve">Die unterjährige Geschäftsentwicklung </w:t>
      </w:r>
      <w:r w:rsidR="0038240C">
        <w:rPr>
          <w:rFonts w:ascii="Arial" w:eastAsia="Arial" w:hAnsi="Arial" w:cs="Arial"/>
          <w:sz w:val="22"/>
        </w:rPr>
        <w:t xml:space="preserve">des </w:t>
      </w:r>
      <w:r w:rsidR="00AE1630">
        <w:rPr>
          <w:rFonts w:ascii="Arial" w:eastAsia="Arial" w:hAnsi="Arial" w:cs="Arial"/>
          <w:sz w:val="22"/>
        </w:rPr>
        <w:t>secunet</w:t>
      </w:r>
      <w:r w:rsidR="0038240C">
        <w:rPr>
          <w:rFonts w:ascii="Arial" w:eastAsia="Arial" w:hAnsi="Arial" w:cs="Arial"/>
          <w:sz w:val="22"/>
        </w:rPr>
        <w:t xml:space="preserve">-Konzerns </w:t>
      </w:r>
      <w:r w:rsidR="00AE1630">
        <w:rPr>
          <w:rFonts w:ascii="Arial" w:eastAsia="Arial" w:hAnsi="Arial" w:cs="Arial"/>
          <w:sz w:val="22"/>
        </w:rPr>
        <w:t>ist durch einen Schwerpunkt im zweiten Halbjahr und ein starkes viertes Quartal geprägt. Dies hängt mit den Beschaffungsprozessen der öffentlichen Bedarfsträger zusammen, die den Hauptteil unserer Kundschaft ausmachen</w:t>
      </w:r>
      <w:r w:rsidR="00670EC1">
        <w:rPr>
          <w:rFonts w:ascii="Arial" w:eastAsia="Arial" w:hAnsi="Arial" w:cs="Arial"/>
          <w:sz w:val="22"/>
        </w:rPr>
        <w:t xml:space="preserve">. </w:t>
      </w:r>
      <w:r w:rsidR="00AE1630">
        <w:rPr>
          <w:rFonts w:ascii="Arial" w:eastAsia="Arial" w:hAnsi="Arial" w:cs="Arial"/>
          <w:sz w:val="22"/>
        </w:rPr>
        <w:t xml:space="preserve">Auch für das Geschäftsjahr 2022 </w:t>
      </w:r>
      <w:r w:rsidR="00670EC1">
        <w:rPr>
          <w:rFonts w:ascii="Arial" w:eastAsia="Arial" w:hAnsi="Arial" w:cs="Arial"/>
          <w:sz w:val="22"/>
        </w:rPr>
        <w:t>deutet sich ein solcher Verlauf an</w:t>
      </w:r>
      <w:r w:rsidR="00FF4C90">
        <w:rPr>
          <w:rFonts w:ascii="Arial" w:eastAsia="Arial" w:hAnsi="Arial" w:cs="Arial"/>
          <w:sz w:val="22"/>
        </w:rPr>
        <w:t xml:space="preserve">, denn wir </w:t>
      </w:r>
      <w:r w:rsidR="00E628AD">
        <w:rPr>
          <w:rFonts w:ascii="Arial" w:eastAsia="Arial" w:hAnsi="Arial" w:cs="Arial"/>
          <w:sz w:val="22"/>
        </w:rPr>
        <w:t xml:space="preserve">sehen </w:t>
      </w:r>
      <w:r w:rsidR="004C7EED">
        <w:rPr>
          <w:rFonts w:ascii="Arial" w:eastAsia="Arial" w:hAnsi="Arial" w:cs="Arial"/>
          <w:sz w:val="22"/>
        </w:rPr>
        <w:t xml:space="preserve">eine </w:t>
      </w:r>
      <w:r w:rsidR="00E628AD">
        <w:rPr>
          <w:rFonts w:ascii="Arial" w:eastAsia="Arial" w:hAnsi="Arial" w:cs="Arial"/>
          <w:sz w:val="22"/>
        </w:rPr>
        <w:t xml:space="preserve">positive </w:t>
      </w:r>
      <w:r w:rsidR="004C7EED">
        <w:rPr>
          <w:rFonts w:ascii="Arial" w:eastAsia="Arial" w:hAnsi="Arial" w:cs="Arial"/>
          <w:sz w:val="22"/>
        </w:rPr>
        <w:t>Geschäftsdynamik</w:t>
      </w:r>
      <w:r w:rsidR="006941B8">
        <w:rPr>
          <w:rFonts w:ascii="Arial" w:eastAsia="Arial" w:hAnsi="Arial" w:cs="Arial"/>
          <w:sz w:val="22"/>
        </w:rPr>
        <w:t xml:space="preserve">, die sich auch </w:t>
      </w:r>
      <w:r w:rsidR="00430373">
        <w:rPr>
          <w:rFonts w:ascii="Arial" w:eastAsia="Arial" w:hAnsi="Arial" w:cs="Arial"/>
          <w:sz w:val="22"/>
        </w:rPr>
        <w:t>i</w:t>
      </w:r>
      <w:r w:rsidR="00711DF3">
        <w:rPr>
          <w:rFonts w:ascii="Arial" w:eastAsia="Arial" w:hAnsi="Arial" w:cs="Arial"/>
          <w:sz w:val="22"/>
        </w:rPr>
        <w:t xml:space="preserve">m Auftragseingang </w:t>
      </w:r>
      <w:r w:rsidR="004128BB">
        <w:rPr>
          <w:rFonts w:ascii="Arial" w:eastAsia="Arial" w:hAnsi="Arial" w:cs="Arial"/>
          <w:sz w:val="22"/>
        </w:rPr>
        <w:t>zeigt</w:t>
      </w:r>
      <w:r w:rsidR="006941B8">
        <w:rPr>
          <w:rFonts w:ascii="Arial" w:eastAsia="Arial" w:hAnsi="Arial" w:cs="Arial"/>
          <w:sz w:val="22"/>
        </w:rPr>
        <w:t>.</w:t>
      </w:r>
      <w:r w:rsidR="004D28A9">
        <w:rPr>
          <w:rFonts w:ascii="Arial" w:eastAsia="Arial" w:hAnsi="Arial" w:cs="Arial"/>
          <w:sz w:val="22"/>
        </w:rPr>
        <w:t xml:space="preserve"> Auf dieser Basis sind wir zuversichtlich, unsere für das </w:t>
      </w:r>
      <w:r w:rsidR="001C6E78">
        <w:rPr>
          <w:rFonts w:ascii="Arial" w:eastAsia="Arial" w:hAnsi="Arial" w:cs="Arial"/>
          <w:sz w:val="22"/>
        </w:rPr>
        <w:t xml:space="preserve">Geschäftsjahr </w:t>
      </w:r>
      <w:r w:rsidR="004D28A9">
        <w:rPr>
          <w:rFonts w:ascii="Arial" w:eastAsia="Arial" w:hAnsi="Arial" w:cs="Arial"/>
          <w:sz w:val="22"/>
        </w:rPr>
        <w:t>2022 gesetzten Ziele zu erreichen.</w:t>
      </w:r>
      <w:r w:rsidR="006941B8">
        <w:rPr>
          <w:rFonts w:ascii="Arial" w:eastAsia="Arial" w:hAnsi="Arial" w:cs="Arial"/>
          <w:sz w:val="22"/>
        </w:rPr>
        <w:t>“</w:t>
      </w:r>
    </w:p>
    <w:p w14:paraId="50C6604E" w14:textId="3F24760F" w:rsidR="00AE1630" w:rsidRDefault="00B12502" w:rsidP="004C7EED">
      <w:pPr>
        <w:spacing w:before="120" w:after="120" w:line="360" w:lineRule="auto"/>
        <w:ind w:left="697"/>
        <w:jc w:val="both"/>
        <w:rPr>
          <w:rFonts w:ascii="Arial" w:eastAsia="Arial" w:hAnsi="Arial" w:cs="Arial"/>
          <w:sz w:val="22"/>
        </w:rPr>
      </w:pPr>
      <w:r>
        <w:rPr>
          <w:rFonts w:ascii="Arial" w:eastAsia="Arial" w:hAnsi="Arial" w:cs="Arial"/>
          <w:sz w:val="22"/>
        </w:rPr>
        <w:t>D</w:t>
      </w:r>
      <w:r w:rsidR="00670EC1">
        <w:rPr>
          <w:rFonts w:ascii="Arial" w:eastAsia="Arial" w:hAnsi="Arial" w:cs="Arial"/>
          <w:sz w:val="22"/>
        </w:rPr>
        <w:t xml:space="preserve">er Vorstand </w:t>
      </w:r>
      <w:r w:rsidR="003E473B">
        <w:rPr>
          <w:rFonts w:ascii="Arial" w:eastAsia="Arial" w:hAnsi="Arial" w:cs="Arial"/>
          <w:sz w:val="22"/>
        </w:rPr>
        <w:t xml:space="preserve">der </w:t>
      </w:r>
      <w:r w:rsidR="00670EC1">
        <w:rPr>
          <w:rFonts w:ascii="Arial" w:eastAsia="Arial" w:hAnsi="Arial" w:cs="Arial"/>
          <w:sz w:val="22"/>
        </w:rPr>
        <w:t xml:space="preserve">secunet Security Networks AG </w:t>
      </w:r>
      <w:r>
        <w:rPr>
          <w:rFonts w:ascii="Arial" w:eastAsia="Arial" w:hAnsi="Arial" w:cs="Arial"/>
          <w:sz w:val="22"/>
        </w:rPr>
        <w:t xml:space="preserve">bestätigt </w:t>
      </w:r>
      <w:r w:rsidR="00594E0E">
        <w:rPr>
          <w:rFonts w:ascii="Arial" w:eastAsia="Arial" w:hAnsi="Arial" w:cs="Arial"/>
          <w:sz w:val="22"/>
        </w:rPr>
        <w:t xml:space="preserve">seine Prognose für das </w:t>
      </w:r>
      <w:r w:rsidR="00CA2A28">
        <w:rPr>
          <w:rFonts w:ascii="Arial" w:eastAsia="Arial" w:hAnsi="Arial" w:cs="Arial"/>
          <w:sz w:val="22"/>
        </w:rPr>
        <w:t>Geschäftsjahr 2022</w:t>
      </w:r>
      <w:r w:rsidR="00594E0E">
        <w:rPr>
          <w:rFonts w:ascii="Arial" w:eastAsia="Arial" w:hAnsi="Arial" w:cs="Arial"/>
          <w:sz w:val="22"/>
        </w:rPr>
        <w:t xml:space="preserve">. Erwartet wird ein </w:t>
      </w:r>
      <w:r w:rsidR="00670EC1">
        <w:rPr>
          <w:rFonts w:ascii="Arial" w:eastAsia="Arial" w:hAnsi="Arial" w:cs="Arial"/>
          <w:sz w:val="22"/>
        </w:rPr>
        <w:t xml:space="preserve">Umsatz um </w:t>
      </w:r>
      <w:r w:rsidR="00AE1630" w:rsidRPr="00AE1630">
        <w:rPr>
          <w:rFonts w:ascii="Arial" w:eastAsia="Arial" w:hAnsi="Arial" w:cs="Arial"/>
          <w:sz w:val="22"/>
        </w:rPr>
        <w:t>320 Mio. Eur</w:t>
      </w:r>
      <w:r w:rsidR="00CA2A28">
        <w:rPr>
          <w:rFonts w:ascii="Arial" w:eastAsia="Arial" w:hAnsi="Arial" w:cs="Arial"/>
          <w:sz w:val="22"/>
        </w:rPr>
        <w:t xml:space="preserve">o. Das EBIT wird auf etwa 50 Mio. Euro geschätzt. </w:t>
      </w:r>
      <w:r w:rsidR="00670EC1">
        <w:rPr>
          <w:rFonts w:ascii="Arial" w:eastAsia="Arial" w:hAnsi="Arial" w:cs="Arial"/>
          <w:sz w:val="22"/>
        </w:rPr>
        <w:t>Der Ausblick unterstellt weiterhin, dass sich die Beschaffungslage auf den globalen Halbleitermärkten nicht wesentlich verschlechtert.</w:t>
      </w:r>
    </w:p>
    <w:p w14:paraId="118E9BBC" w14:textId="4C1F3E3C" w:rsidR="00B22EF7" w:rsidRDefault="005D1A2E" w:rsidP="002A0265">
      <w:pPr>
        <w:spacing w:before="120" w:line="360" w:lineRule="auto"/>
        <w:ind w:left="697"/>
        <w:jc w:val="both"/>
        <w:rPr>
          <w:rFonts w:ascii="Arial" w:eastAsia="Arial" w:hAnsi="Arial" w:cs="Arial"/>
          <w:sz w:val="22"/>
        </w:rPr>
      </w:pPr>
      <w:r w:rsidRPr="005D1A2E">
        <w:rPr>
          <w:rFonts w:ascii="Arial" w:eastAsia="Arial" w:hAnsi="Arial" w:cs="Arial"/>
          <w:sz w:val="22"/>
        </w:rPr>
        <w:t xml:space="preserve">Die Konzernquartalsmitteilung zum 30. September 2022 </w:t>
      </w:r>
      <w:r w:rsidR="005903CD" w:rsidRPr="005D1A2E">
        <w:rPr>
          <w:rFonts w:ascii="Arial" w:eastAsia="Arial" w:hAnsi="Arial" w:cs="Arial"/>
          <w:sz w:val="22"/>
        </w:rPr>
        <w:t xml:space="preserve">steht unter </w:t>
      </w:r>
      <w:r w:rsidR="005903CD" w:rsidRPr="005D1A2E">
        <w:rPr>
          <w:rFonts w:ascii="Arial" w:eastAsia="Arial" w:hAnsi="Arial" w:cs="Arial"/>
          <w:color w:val="0000FF"/>
          <w:sz w:val="22"/>
        </w:rPr>
        <w:t xml:space="preserve">www.secunet.com </w:t>
      </w:r>
      <w:r w:rsidR="005903CD" w:rsidRPr="005D1A2E">
        <w:rPr>
          <w:rFonts w:ascii="Arial" w:eastAsia="Arial" w:hAnsi="Arial" w:cs="Arial"/>
          <w:sz w:val="22"/>
        </w:rPr>
        <w:t xml:space="preserve">als Download für Sie bereit. </w:t>
      </w:r>
    </w:p>
    <w:p w14:paraId="65A35DC9" w14:textId="4751C7A1" w:rsidR="00B87383" w:rsidRDefault="00B87383" w:rsidP="002A0265">
      <w:pPr>
        <w:spacing w:before="120" w:line="360" w:lineRule="auto"/>
        <w:ind w:left="697"/>
        <w:jc w:val="both"/>
        <w:rPr>
          <w:rFonts w:ascii="Arial" w:eastAsia="Arial" w:hAnsi="Arial" w:cs="Arial"/>
          <w:sz w:val="22"/>
        </w:rPr>
      </w:pPr>
    </w:p>
    <w:p w14:paraId="27643CA3" w14:textId="77777777" w:rsidR="00B87383" w:rsidRPr="005D1A2E" w:rsidRDefault="00B87383" w:rsidP="002A0265">
      <w:pPr>
        <w:spacing w:before="120" w:line="360" w:lineRule="auto"/>
        <w:ind w:left="697"/>
        <w:jc w:val="both"/>
        <w:rPr>
          <w:rFonts w:ascii="Arial" w:eastAsia="Arial" w:hAnsi="Arial" w:cs="Arial"/>
          <w:sz w:val="22"/>
        </w:rPr>
      </w:pPr>
    </w:p>
    <w:p w14:paraId="59E574D7" w14:textId="77777777" w:rsidR="00711AB6" w:rsidRDefault="00711AB6" w:rsidP="00B22EF7">
      <w:pPr>
        <w:spacing w:line="276" w:lineRule="auto"/>
        <w:ind w:firstLine="697"/>
        <w:jc w:val="both"/>
        <w:rPr>
          <w:rFonts w:ascii="Arial" w:eastAsia="Arial" w:hAnsi="Arial" w:cs="Arial"/>
          <w:b/>
          <w:sz w:val="16"/>
        </w:rPr>
      </w:pPr>
    </w:p>
    <w:p w14:paraId="16BF6AC8" w14:textId="52B737D3" w:rsidR="00B22EF7" w:rsidRDefault="00B22EF7" w:rsidP="00B22EF7">
      <w:pPr>
        <w:spacing w:line="276" w:lineRule="auto"/>
        <w:ind w:firstLine="697"/>
        <w:jc w:val="both"/>
        <w:rPr>
          <w:rFonts w:ascii="Arial" w:eastAsia="Arial" w:hAnsi="Arial" w:cs="Arial"/>
          <w:b/>
          <w:sz w:val="16"/>
        </w:rPr>
      </w:pPr>
      <w:r w:rsidRPr="00E425BD">
        <w:rPr>
          <w:rFonts w:ascii="Arial" w:eastAsia="Arial" w:hAnsi="Arial" w:cs="Arial"/>
          <w:b/>
          <w:sz w:val="16"/>
        </w:rPr>
        <w:t>Kontakt</w:t>
      </w:r>
    </w:p>
    <w:p w14:paraId="492B5167" w14:textId="77777777" w:rsidR="008D6DA5" w:rsidRDefault="008D6DA5" w:rsidP="00B22EF7">
      <w:pPr>
        <w:spacing w:line="276" w:lineRule="auto"/>
        <w:ind w:firstLine="697"/>
        <w:jc w:val="both"/>
        <w:rPr>
          <w:rFonts w:ascii="Arial" w:eastAsia="Arial" w:hAnsi="Arial" w:cs="Arial"/>
          <w:sz w:val="16"/>
        </w:rPr>
      </w:pPr>
    </w:p>
    <w:p w14:paraId="48704177" w14:textId="0BA161A3" w:rsidR="00B22EF7" w:rsidRPr="009C7DC2" w:rsidRDefault="00B22EF7" w:rsidP="00B22EF7">
      <w:pPr>
        <w:spacing w:line="276" w:lineRule="auto"/>
        <w:ind w:firstLine="697"/>
        <w:jc w:val="both"/>
      </w:pPr>
      <w:r w:rsidRPr="009C7DC2">
        <w:rPr>
          <w:rFonts w:ascii="Arial" w:eastAsia="Arial" w:hAnsi="Arial" w:cs="Arial"/>
          <w:sz w:val="16"/>
        </w:rPr>
        <w:t>Philipp Gröber</w:t>
      </w:r>
    </w:p>
    <w:p w14:paraId="158C3EA9" w14:textId="77777777" w:rsidR="00B22EF7" w:rsidRPr="00067BE5" w:rsidRDefault="00B22EF7" w:rsidP="00B22EF7">
      <w:pPr>
        <w:spacing w:line="276" w:lineRule="auto"/>
        <w:ind w:firstLine="697"/>
        <w:jc w:val="both"/>
      </w:pPr>
      <w:r w:rsidRPr="00067BE5">
        <w:rPr>
          <w:rFonts w:ascii="Arial" w:eastAsia="Arial" w:hAnsi="Arial" w:cs="Arial"/>
          <w:sz w:val="16"/>
        </w:rPr>
        <w:t>Leiter Investor Relations</w:t>
      </w:r>
    </w:p>
    <w:p w14:paraId="404C975C" w14:textId="77777777" w:rsidR="00B22EF7" w:rsidRPr="00067BE5" w:rsidRDefault="00B22EF7" w:rsidP="00B22EF7">
      <w:pPr>
        <w:spacing w:line="276" w:lineRule="auto"/>
        <w:ind w:firstLine="697"/>
        <w:jc w:val="both"/>
        <w:rPr>
          <w:rFonts w:ascii="Arial" w:eastAsia="Arial" w:hAnsi="Arial" w:cs="Arial"/>
          <w:sz w:val="16"/>
        </w:rPr>
      </w:pPr>
      <w:r w:rsidRPr="00067BE5">
        <w:rPr>
          <w:rFonts w:ascii="Arial" w:eastAsia="Arial" w:hAnsi="Arial" w:cs="Arial"/>
          <w:sz w:val="16"/>
        </w:rPr>
        <w:t>Tel: +49 201 5454-3937</w:t>
      </w:r>
    </w:p>
    <w:p w14:paraId="19D2B3A9" w14:textId="4DE5C7DF" w:rsidR="00B22EF7" w:rsidRDefault="00B22EF7" w:rsidP="00B22EF7">
      <w:pPr>
        <w:spacing w:line="276" w:lineRule="auto"/>
        <w:ind w:firstLine="697"/>
        <w:jc w:val="both"/>
        <w:rPr>
          <w:rFonts w:ascii="Arial" w:eastAsia="Arial" w:hAnsi="Arial" w:cs="Arial"/>
          <w:sz w:val="16"/>
        </w:rPr>
      </w:pPr>
      <w:r w:rsidRPr="00067BE5">
        <w:rPr>
          <w:rFonts w:ascii="Arial" w:eastAsia="Arial" w:hAnsi="Arial" w:cs="Arial"/>
          <w:sz w:val="16"/>
        </w:rPr>
        <w:t xml:space="preserve">E-Mail: </w:t>
      </w:r>
      <w:hyperlink r:id="rId7" w:history="1">
        <w:r w:rsidRPr="00067BE5">
          <w:rPr>
            <w:rStyle w:val="Hyperlink"/>
            <w:rFonts w:ascii="Arial" w:eastAsia="Arial" w:hAnsi="Arial" w:cs="Arial"/>
            <w:sz w:val="16"/>
          </w:rPr>
          <w:t>investor.relations@secunet.com</w:t>
        </w:r>
      </w:hyperlink>
    </w:p>
    <w:p w14:paraId="27F5D600" w14:textId="77777777" w:rsidR="00BB7BF1" w:rsidRPr="00B22EF7" w:rsidRDefault="00BB7BF1" w:rsidP="00E331E7">
      <w:pPr>
        <w:spacing w:line="276" w:lineRule="auto"/>
        <w:jc w:val="both"/>
        <w:rPr>
          <w:rFonts w:ascii="Arial" w:eastAsia="Arial" w:hAnsi="Arial" w:cs="Arial"/>
          <w:sz w:val="16"/>
        </w:rPr>
      </w:pPr>
    </w:p>
    <w:p w14:paraId="43431058" w14:textId="77777777" w:rsidR="00B22EF7" w:rsidRPr="00067BE5" w:rsidRDefault="00B22EF7" w:rsidP="00B22EF7">
      <w:pPr>
        <w:spacing w:line="276" w:lineRule="auto"/>
        <w:ind w:firstLine="697"/>
        <w:jc w:val="both"/>
        <w:rPr>
          <w:rFonts w:ascii="Arial" w:eastAsia="Arial" w:hAnsi="Arial" w:cs="Arial"/>
          <w:sz w:val="16"/>
        </w:rPr>
      </w:pPr>
      <w:r w:rsidRPr="00067BE5">
        <w:rPr>
          <w:rFonts w:ascii="Arial" w:eastAsia="Arial" w:hAnsi="Arial" w:cs="Arial"/>
          <w:sz w:val="16"/>
        </w:rPr>
        <w:t>secunet Security Networks AG</w:t>
      </w:r>
    </w:p>
    <w:p w14:paraId="7ED6D16A" w14:textId="77777777" w:rsidR="00B22EF7" w:rsidRPr="009C7DC2" w:rsidRDefault="00B22EF7" w:rsidP="00B22EF7">
      <w:pPr>
        <w:spacing w:line="276" w:lineRule="auto"/>
        <w:ind w:firstLine="697"/>
        <w:jc w:val="both"/>
        <w:rPr>
          <w:rFonts w:ascii="Arial" w:eastAsia="Arial" w:hAnsi="Arial" w:cs="Arial"/>
          <w:sz w:val="16"/>
        </w:rPr>
      </w:pPr>
      <w:r w:rsidRPr="009C7DC2">
        <w:rPr>
          <w:rFonts w:ascii="Arial" w:eastAsia="Arial" w:hAnsi="Arial" w:cs="Arial"/>
          <w:sz w:val="16"/>
        </w:rPr>
        <w:t>Kurfürstenstraße 58</w:t>
      </w:r>
    </w:p>
    <w:p w14:paraId="58F60FCC" w14:textId="22BBA0EE" w:rsidR="00B22EF7" w:rsidRDefault="00B22EF7" w:rsidP="00B22EF7">
      <w:pPr>
        <w:spacing w:line="276" w:lineRule="auto"/>
        <w:ind w:firstLine="697"/>
        <w:jc w:val="both"/>
        <w:rPr>
          <w:rFonts w:ascii="Arial" w:eastAsia="Arial" w:hAnsi="Arial" w:cs="Arial"/>
          <w:sz w:val="16"/>
        </w:rPr>
      </w:pPr>
      <w:r w:rsidRPr="009C7DC2">
        <w:rPr>
          <w:rFonts w:ascii="Arial" w:eastAsia="Arial" w:hAnsi="Arial" w:cs="Arial"/>
          <w:sz w:val="16"/>
        </w:rPr>
        <w:t>45138 Essen / Germany</w:t>
      </w:r>
    </w:p>
    <w:p w14:paraId="584BF6B2" w14:textId="46D855EB" w:rsidR="00C31D79" w:rsidRPr="00137707" w:rsidRDefault="00A9345C" w:rsidP="00C31D79">
      <w:pPr>
        <w:spacing w:line="276" w:lineRule="auto"/>
        <w:ind w:firstLine="697"/>
        <w:jc w:val="both"/>
        <w:rPr>
          <w:rFonts w:ascii="Arial" w:eastAsia="Arial" w:hAnsi="Arial" w:cs="Arial"/>
          <w:sz w:val="16"/>
        </w:rPr>
      </w:pPr>
      <w:hyperlink r:id="rId8" w:history="1">
        <w:r w:rsidR="00C31D79">
          <w:rPr>
            <w:rStyle w:val="Hyperlink"/>
            <w:rFonts w:ascii="Arial" w:hAnsi="Arial" w:cs="Arial"/>
            <w:noProof/>
            <w:sz w:val="16"/>
            <w:szCs w:val="16"/>
          </w:rPr>
          <w:t>http://www.secunet.com</w:t>
        </w:r>
      </w:hyperlink>
    </w:p>
    <w:p w14:paraId="72C8DDAC" w14:textId="77777777" w:rsidR="00B22EF7" w:rsidRPr="009C7DC2" w:rsidRDefault="00B22EF7" w:rsidP="00B22EF7">
      <w:pPr>
        <w:spacing w:line="276" w:lineRule="auto"/>
        <w:ind w:firstLine="697"/>
        <w:jc w:val="both"/>
        <w:rPr>
          <w:rFonts w:ascii="Arial" w:eastAsia="Arial" w:hAnsi="Arial" w:cs="Arial"/>
          <w:sz w:val="16"/>
        </w:rPr>
      </w:pPr>
    </w:p>
    <w:p w14:paraId="1EED0426" w14:textId="77777777" w:rsidR="00B22EF7" w:rsidRPr="009C7DC2" w:rsidRDefault="00B22EF7" w:rsidP="00B22EF7">
      <w:pPr>
        <w:spacing w:line="276" w:lineRule="auto"/>
        <w:ind w:firstLine="697"/>
        <w:jc w:val="both"/>
        <w:rPr>
          <w:rFonts w:ascii="Arial" w:eastAsia="Arial" w:hAnsi="Arial" w:cs="Arial"/>
          <w:sz w:val="16"/>
        </w:rPr>
      </w:pPr>
      <w:r w:rsidRPr="009C7DC2">
        <w:rPr>
          <w:rFonts w:ascii="Arial" w:eastAsia="Arial" w:hAnsi="Arial" w:cs="Arial"/>
          <w:sz w:val="16"/>
        </w:rPr>
        <w:t>ISIN: DE0007276503</w:t>
      </w:r>
    </w:p>
    <w:p w14:paraId="05C4F89B" w14:textId="77777777" w:rsidR="00B22EF7" w:rsidRPr="009C7DC2" w:rsidRDefault="00B22EF7" w:rsidP="00B22EF7">
      <w:pPr>
        <w:spacing w:line="276" w:lineRule="auto"/>
        <w:ind w:firstLine="697"/>
        <w:jc w:val="both"/>
        <w:rPr>
          <w:rFonts w:ascii="Arial" w:eastAsia="Arial" w:hAnsi="Arial" w:cs="Arial"/>
          <w:sz w:val="16"/>
        </w:rPr>
      </w:pPr>
      <w:r w:rsidRPr="009C7DC2">
        <w:rPr>
          <w:rFonts w:ascii="Arial" w:eastAsia="Arial" w:hAnsi="Arial" w:cs="Arial"/>
          <w:sz w:val="16"/>
        </w:rPr>
        <w:t>WKN: 727650</w:t>
      </w:r>
    </w:p>
    <w:p w14:paraId="7081FAC4" w14:textId="0B1FCAAD" w:rsidR="00B22EF7" w:rsidRDefault="00B22EF7" w:rsidP="00B22EF7">
      <w:pPr>
        <w:spacing w:line="276" w:lineRule="auto"/>
        <w:ind w:left="697"/>
        <w:jc w:val="both"/>
        <w:rPr>
          <w:rFonts w:ascii="Arial" w:eastAsia="Arial" w:hAnsi="Arial" w:cs="Arial"/>
          <w:sz w:val="16"/>
        </w:rPr>
      </w:pPr>
      <w:r w:rsidRPr="009C7DC2">
        <w:rPr>
          <w:rFonts w:ascii="Arial" w:eastAsia="Arial" w:hAnsi="Arial" w:cs="Arial"/>
          <w:sz w:val="16"/>
        </w:rPr>
        <w:t>Notiert: Geregelter Markt in Frankfurt (Prime Standard); Freiverkehr in Berlin</w:t>
      </w:r>
      <w:r w:rsidR="00E37728">
        <w:rPr>
          <w:rFonts w:ascii="Arial" w:eastAsia="Arial" w:hAnsi="Arial" w:cs="Arial"/>
          <w:sz w:val="16"/>
        </w:rPr>
        <w:t xml:space="preserve">, </w:t>
      </w:r>
      <w:r w:rsidRPr="009C7DC2">
        <w:rPr>
          <w:rFonts w:ascii="Arial" w:eastAsia="Arial" w:hAnsi="Arial" w:cs="Arial"/>
          <w:sz w:val="16"/>
        </w:rPr>
        <w:t>Bremen, Düsseldorf, Hamburg, Hannover, München und Stuttgart</w:t>
      </w:r>
    </w:p>
    <w:p w14:paraId="5DAEF97B" w14:textId="77777777" w:rsidR="00453D4B" w:rsidRDefault="00453D4B" w:rsidP="00B22EF7">
      <w:pPr>
        <w:spacing w:line="276" w:lineRule="auto"/>
        <w:ind w:left="697"/>
        <w:jc w:val="both"/>
        <w:rPr>
          <w:rFonts w:ascii="Arial" w:eastAsia="Arial" w:hAnsi="Arial" w:cs="Arial"/>
          <w:sz w:val="16"/>
        </w:rPr>
      </w:pPr>
    </w:p>
    <w:p w14:paraId="6059A571" w14:textId="77777777" w:rsidR="00B22EF7" w:rsidRDefault="00B22EF7" w:rsidP="00B22EF7">
      <w:pPr>
        <w:pStyle w:val="Kopfzeile"/>
        <w:ind w:right="-2"/>
        <w:jc w:val="both"/>
        <w:outlineLvl w:val="0"/>
        <w:rPr>
          <w:rFonts w:ascii="Arial" w:hAnsi="Arial"/>
          <w:b/>
          <w:sz w:val="16"/>
        </w:rPr>
      </w:pPr>
    </w:p>
    <w:p w14:paraId="068795B5" w14:textId="1CA5CB16" w:rsidR="00453D4B" w:rsidRDefault="00453D4B" w:rsidP="00453D4B">
      <w:pPr>
        <w:pStyle w:val="Kopfzeile"/>
        <w:ind w:left="709" w:right="-2"/>
        <w:jc w:val="both"/>
        <w:outlineLvl w:val="0"/>
        <w:rPr>
          <w:rFonts w:ascii="Arial" w:hAnsi="Arial"/>
          <w:b/>
          <w:sz w:val="16"/>
        </w:rPr>
      </w:pPr>
      <w:r>
        <w:rPr>
          <w:rFonts w:ascii="Arial" w:hAnsi="Arial"/>
          <w:b/>
          <w:sz w:val="16"/>
        </w:rPr>
        <w:t xml:space="preserve">secunet – Schutz für digitale Infrastrukturen </w:t>
      </w:r>
    </w:p>
    <w:p w14:paraId="1F6CD7F2" w14:textId="77777777" w:rsidR="00453D4B" w:rsidRDefault="00453D4B" w:rsidP="00453D4B">
      <w:pPr>
        <w:pStyle w:val="Kopfzeile"/>
        <w:ind w:left="709" w:right="-2"/>
        <w:jc w:val="both"/>
        <w:outlineLvl w:val="0"/>
        <w:rPr>
          <w:rFonts w:ascii="Arial" w:hAnsi="Arial"/>
          <w:b/>
          <w:sz w:val="16"/>
        </w:rPr>
      </w:pPr>
    </w:p>
    <w:p w14:paraId="465A0CD9" w14:textId="77777777" w:rsidR="00453D4B" w:rsidRDefault="00453D4B" w:rsidP="00453D4B">
      <w:pPr>
        <w:ind w:left="709" w:hanging="12"/>
        <w:jc w:val="both"/>
        <w:rPr>
          <w:rFonts w:ascii="Arial" w:hAnsi="Arial" w:cs="Arial"/>
          <w:sz w:val="16"/>
          <w:szCs w:val="16"/>
        </w:rPr>
      </w:pPr>
      <w:r>
        <w:rPr>
          <w:rFonts w:ascii="Arial" w:hAnsi="Arial" w:cs="Arial"/>
          <w:sz w:val="16"/>
          <w:szCs w:val="16"/>
        </w:rPr>
        <w:t xml:space="preserve">secunet ist Deutschlands führendes Cybersecurity-Unternehmen. In einer zunehmend vernetzten Welt sorgt das Unternehmen mit der Kombination aus Produkten und Beratung für widerstandsfähige, digitale Infrastrukturen und den höchstmöglichen Schutz für Daten, Anwendungen und digitale Identitäten. secunet ist dabei spezialisiert auf Bereiche, in denen es besondere Anforderungen an die Sicherheit gibt – wie z. B. Cloud, IIoT, eGovernment und eHealth. Mit den Sicherheitslösungen von secunet können Unternehmen höchste Sicherheitsstandards in Digitalisierungsprojekten einhalten und damit ihre digitale Transformation vorantreiben. </w:t>
      </w:r>
    </w:p>
    <w:p w14:paraId="07ABB1FC" w14:textId="77777777" w:rsidR="00453D4B" w:rsidRDefault="00453D4B" w:rsidP="00453D4B">
      <w:pPr>
        <w:ind w:left="709" w:hanging="12"/>
        <w:jc w:val="both"/>
        <w:rPr>
          <w:rFonts w:ascii="Arial" w:hAnsi="Arial" w:cs="Arial"/>
          <w:sz w:val="16"/>
          <w:szCs w:val="16"/>
        </w:rPr>
      </w:pPr>
    </w:p>
    <w:p w14:paraId="60D7B928" w14:textId="383513DB" w:rsidR="00453D4B" w:rsidRDefault="00453D4B" w:rsidP="00453D4B">
      <w:pPr>
        <w:ind w:left="709" w:hanging="12"/>
        <w:jc w:val="both"/>
        <w:rPr>
          <w:rFonts w:ascii="Arial" w:hAnsi="Arial" w:cs="Arial"/>
          <w:sz w:val="16"/>
          <w:szCs w:val="16"/>
        </w:rPr>
      </w:pPr>
      <w:r>
        <w:rPr>
          <w:rFonts w:ascii="Arial" w:hAnsi="Arial" w:cs="Arial"/>
          <w:sz w:val="16"/>
          <w:szCs w:val="16"/>
        </w:rPr>
        <w:t>Über 1000 Expert*innen stärken die digitale Souveränität von Regierungen, Unternehmen und der Gesellschaft. Zu den Kunden zählen die Bundesministerien, mehr als 20 DAX-Konzerne sowie weitere nationale und internationale Organisationen. Das Unternehmen wurde 1997 gegründet. Es ist im SDAX gelistet und erzielte 2021 einen Umsatz von rund 337 Mio. Euro.</w:t>
      </w:r>
    </w:p>
    <w:p w14:paraId="4EE71E9A" w14:textId="77777777" w:rsidR="00453D4B" w:rsidRDefault="00453D4B" w:rsidP="00453D4B">
      <w:pPr>
        <w:ind w:left="709" w:hanging="12"/>
        <w:jc w:val="both"/>
        <w:rPr>
          <w:rFonts w:ascii="Arial" w:hAnsi="Arial" w:cs="Arial"/>
          <w:sz w:val="16"/>
          <w:szCs w:val="16"/>
        </w:rPr>
      </w:pPr>
    </w:p>
    <w:p w14:paraId="138DE971" w14:textId="77777777" w:rsidR="00453D4B" w:rsidRDefault="00453D4B" w:rsidP="00453D4B">
      <w:pPr>
        <w:ind w:left="709" w:hanging="12"/>
        <w:jc w:val="both"/>
        <w:rPr>
          <w:rFonts w:ascii="Arial" w:hAnsi="Arial" w:cs="Arial"/>
          <w:sz w:val="16"/>
          <w:szCs w:val="16"/>
        </w:rPr>
      </w:pPr>
      <w:r>
        <w:rPr>
          <w:rFonts w:ascii="Arial" w:hAnsi="Arial" w:cs="Arial"/>
          <w:sz w:val="16"/>
          <w:szCs w:val="16"/>
        </w:rPr>
        <w:t>secunet ist IT-Sicherheitspartner der Bundesrepublik Deutschland und Partner der Allianz für Cyber-Sicherheit.</w:t>
      </w:r>
    </w:p>
    <w:p w14:paraId="46415251" w14:textId="77777777" w:rsidR="00453D4B" w:rsidRDefault="00453D4B" w:rsidP="00453D4B">
      <w:pPr>
        <w:pStyle w:val="Kopfzeile"/>
        <w:tabs>
          <w:tab w:val="left" w:pos="708"/>
        </w:tabs>
        <w:ind w:right="-2"/>
        <w:jc w:val="both"/>
        <w:rPr>
          <w:rFonts w:ascii="Arial" w:hAnsi="Arial"/>
          <w:sz w:val="16"/>
        </w:rPr>
      </w:pPr>
    </w:p>
    <w:p w14:paraId="52FFC517" w14:textId="2DA5274C" w:rsidR="00453D4B" w:rsidRDefault="00453D4B" w:rsidP="00453D4B">
      <w:pPr>
        <w:ind w:left="697"/>
        <w:jc w:val="both"/>
        <w:rPr>
          <w:rFonts w:ascii="Arial" w:hAnsi="Arial"/>
          <w:i/>
          <w:sz w:val="16"/>
        </w:rPr>
      </w:pPr>
      <w:r>
        <w:rPr>
          <w:rFonts w:ascii="Arial" w:hAnsi="Arial"/>
          <w:i/>
          <w:sz w:val="16"/>
        </w:rPr>
        <w:t xml:space="preserve">Weitere Informationen finden Sie unter </w:t>
      </w:r>
      <w:hyperlink r:id="rId9" w:history="1">
        <w:r>
          <w:rPr>
            <w:rStyle w:val="Hyperlink"/>
            <w:rFonts w:ascii="Arial" w:hAnsi="Arial"/>
            <w:i/>
            <w:sz w:val="16"/>
          </w:rPr>
          <w:t>www.secunet.com</w:t>
        </w:r>
      </w:hyperlink>
      <w:r>
        <w:rPr>
          <w:rFonts w:ascii="Arial" w:hAnsi="Arial"/>
          <w:i/>
          <w:sz w:val="16"/>
        </w:rPr>
        <w:t>.</w:t>
      </w:r>
    </w:p>
    <w:p w14:paraId="33E153EB" w14:textId="77777777" w:rsidR="00453D4B" w:rsidRDefault="00453D4B" w:rsidP="00453D4B">
      <w:pPr>
        <w:ind w:left="697"/>
        <w:jc w:val="both"/>
        <w:rPr>
          <w:rFonts w:ascii="Arial" w:hAnsi="Arial"/>
          <w:i/>
          <w:sz w:val="16"/>
        </w:rPr>
      </w:pPr>
    </w:p>
    <w:p w14:paraId="50D48AE3" w14:textId="77777777" w:rsidR="00B22EF7" w:rsidRDefault="00B22EF7" w:rsidP="00B22EF7">
      <w:pPr>
        <w:spacing w:line="276" w:lineRule="auto"/>
        <w:rPr>
          <w:rFonts w:ascii="Arial" w:eastAsia="Arial" w:hAnsi="Arial" w:cs="Arial"/>
          <w:b/>
          <w:i/>
          <w:sz w:val="16"/>
        </w:rPr>
      </w:pPr>
    </w:p>
    <w:p w14:paraId="04E10447" w14:textId="665D38E2" w:rsidR="00B22EF7" w:rsidRDefault="00B22EF7" w:rsidP="00B22EF7">
      <w:pPr>
        <w:spacing w:line="276" w:lineRule="auto"/>
        <w:ind w:firstLine="697"/>
        <w:rPr>
          <w:rFonts w:ascii="Arial" w:eastAsia="Arial" w:hAnsi="Arial" w:cs="Arial"/>
          <w:b/>
          <w:i/>
          <w:sz w:val="16"/>
        </w:rPr>
      </w:pPr>
      <w:r w:rsidRPr="00E425BD">
        <w:rPr>
          <w:rFonts w:ascii="Arial" w:eastAsia="Arial" w:hAnsi="Arial" w:cs="Arial"/>
          <w:b/>
          <w:i/>
          <w:sz w:val="16"/>
        </w:rPr>
        <w:t>Disclaimer</w:t>
      </w:r>
    </w:p>
    <w:p w14:paraId="03FFF3C8" w14:textId="77777777" w:rsidR="008D6DA5" w:rsidRDefault="008D6DA5" w:rsidP="00B22EF7">
      <w:pPr>
        <w:spacing w:line="276" w:lineRule="auto"/>
        <w:ind w:left="697"/>
        <w:jc w:val="both"/>
        <w:rPr>
          <w:rFonts w:ascii="Arial" w:eastAsia="Arial" w:hAnsi="Arial" w:cs="Arial"/>
          <w:i/>
          <w:sz w:val="16"/>
        </w:rPr>
      </w:pPr>
    </w:p>
    <w:p w14:paraId="476DDB27" w14:textId="1DDEB62F" w:rsidR="00B22EF7" w:rsidRPr="00E425BD" w:rsidRDefault="00B22EF7" w:rsidP="00B22EF7">
      <w:pPr>
        <w:spacing w:line="276" w:lineRule="auto"/>
        <w:ind w:left="697"/>
        <w:jc w:val="both"/>
      </w:pPr>
      <w:r w:rsidRPr="00E425BD">
        <w:rPr>
          <w:rFonts w:ascii="Arial" w:eastAsia="Arial" w:hAnsi="Arial" w:cs="Arial"/>
          <w:i/>
          <w:sz w:val="16"/>
        </w:rPr>
        <w:t xml:space="preserve">Diese </w:t>
      </w:r>
      <w:r>
        <w:rPr>
          <w:rFonts w:ascii="Arial" w:eastAsia="Arial" w:hAnsi="Arial" w:cs="Arial"/>
          <w:i/>
          <w:sz w:val="16"/>
        </w:rPr>
        <w:t>Mitteilung</w:t>
      </w:r>
      <w:r w:rsidRPr="00E425BD">
        <w:rPr>
          <w:rFonts w:ascii="Arial" w:eastAsia="Arial" w:hAnsi="Arial" w:cs="Arial"/>
          <w:i/>
          <w:sz w:val="16"/>
        </w:rPr>
        <w:t xml:space="preserve"> enthält vorausschauende Aussagen. Vorausschauende Aussagen sind Aussagen, die nicht Tatsachen der Vergangenheit beschreiben; sie umfassen auch Aussagen über unsere Annahmen und Erwartungen. Jede Aussage in dieser </w:t>
      </w:r>
      <w:r>
        <w:rPr>
          <w:rFonts w:ascii="Arial" w:eastAsia="Arial" w:hAnsi="Arial" w:cs="Arial"/>
          <w:i/>
          <w:sz w:val="16"/>
        </w:rPr>
        <w:t>Mitteilung</w:t>
      </w:r>
      <w:r w:rsidRPr="00E425BD">
        <w:rPr>
          <w:rFonts w:ascii="Arial" w:eastAsia="Arial" w:hAnsi="Arial" w:cs="Arial"/>
          <w:i/>
          <w:sz w:val="16"/>
        </w:rPr>
        <w:t>, die unsere Absichten, Annahmen, Erwartungen oder Vorhersagen (sowie die zugrunde liegenden Annahmen) wiedergibt, ist eine vorausschauende Aussage. Diese Aussagen beruhen auf Planungen, Schätzungen und Prognosen, die der Geschäftsleitung der secunet Security Networks AG derzeit zur Verfügung stehen. Vorausschauende Aussagen beziehen sich deshalb nur auf den Tag, an dem sie gemacht werden. Wir übernehmen keine Verpflichtung, solche Aussagen angesichts neuer Informationen oder künftiger Ereignisse weiterzuentwickeln.</w:t>
      </w:r>
    </w:p>
    <w:p w14:paraId="73382BF2" w14:textId="77777777" w:rsidR="001075C5" w:rsidRDefault="001075C5" w:rsidP="00B22EF7">
      <w:pPr>
        <w:spacing w:line="276" w:lineRule="auto"/>
        <w:ind w:firstLine="697"/>
        <w:jc w:val="both"/>
        <w:rPr>
          <w:rFonts w:ascii="Arial" w:hAnsi="Arial" w:cs="Arial"/>
          <w:b/>
          <w:sz w:val="16"/>
          <w:szCs w:val="16"/>
        </w:rPr>
      </w:pPr>
    </w:p>
    <w:sectPr w:rsidR="001075C5">
      <w:headerReference w:type="default" r:id="rId10"/>
      <w:footerReference w:type="even" r:id="rId11"/>
      <w:footerReference w:type="default" r:id="rId12"/>
      <w:headerReference w:type="first" r:id="rId13"/>
      <w:pgSz w:w="11906" w:h="16838" w:code="9"/>
      <w:pgMar w:top="1418" w:right="2835" w:bottom="1134" w:left="1418" w:header="720" w:footer="720" w:gutter="0"/>
      <w:cols w:space="8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CAFBAF" w14:textId="77777777" w:rsidR="00DB2C2E" w:rsidRDefault="00DB2C2E">
      <w:r>
        <w:separator/>
      </w:r>
    </w:p>
  </w:endnote>
  <w:endnote w:type="continuationSeparator" w:id="0">
    <w:p w14:paraId="688B60A8" w14:textId="77777777" w:rsidR="00DB2C2E" w:rsidRDefault="00DB2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wis721 Ex BT">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282E8" w14:textId="77777777" w:rsidR="00C17202" w:rsidRDefault="00C17202">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3</w:t>
    </w:r>
    <w:r>
      <w:rPr>
        <w:rStyle w:val="Seitenzahl"/>
      </w:rPr>
      <w:fldChar w:fldCharType="end"/>
    </w:r>
  </w:p>
  <w:p w14:paraId="6CE4C16A" w14:textId="77777777" w:rsidR="00C17202" w:rsidRDefault="00C1720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ACB6C" w14:textId="14077EAF" w:rsidR="00C17202" w:rsidRDefault="00C17202">
    <w:pPr>
      <w:pStyle w:val="Fuzeile"/>
      <w:framePr w:wrap="around" w:vAnchor="text" w:hAnchor="margin" w:xAlign="center" w:y="1"/>
      <w:rPr>
        <w:rStyle w:val="Seitenzahl"/>
        <w:rFonts w:ascii="Arial" w:hAnsi="Arial"/>
        <w:sz w:val="22"/>
      </w:rPr>
    </w:pPr>
    <w:r>
      <w:rPr>
        <w:rStyle w:val="Seitenzahl"/>
        <w:rFonts w:ascii="Arial" w:hAnsi="Arial"/>
        <w:sz w:val="22"/>
      </w:rPr>
      <w:t xml:space="preserve">Seite </w:t>
    </w:r>
    <w:r>
      <w:rPr>
        <w:rStyle w:val="Seitenzahl"/>
        <w:rFonts w:ascii="Arial" w:hAnsi="Arial"/>
        <w:sz w:val="22"/>
      </w:rPr>
      <w:fldChar w:fldCharType="begin"/>
    </w:r>
    <w:r>
      <w:rPr>
        <w:rStyle w:val="Seitenzahl"/>
        <w:rFonts w:ascii="Arial" w:hAnsi="Arial"/>
        <w:sz w:val="22"/>
      </w:rPr>
      <w:instrText xml:space="preserve">PAGE  </w:instrText>
    </w:r>
    <w:r>
      <w:rPr>
        <w:rStyle w:val="Seitenzahl"/>
        <w:rFonts w:ascii="Arial" w:hAnsi="Arial"/>
        <w:sz w:val="22"/>
      </w:rPr>
      <w:fldChar w:fldCharType="separate"/>
    </w:r>
    <w:r w:rsidR="00610EC9">
      <w:rPr>
        <w:rStyle w:val="Seitenzahl"/>
        <w:rFonts w:ascii="Arial" w:hAnsi="Arial"/>
        <w:noProof/>
        <w:sz w:val="22"/>
      </w:rPr>
      <w:t>2</w:t>
    </w:r>
    <w:r>
      <w:rPr>
        <w:rStyle w:val="Seitenzahl"/>
        <w:rFonts w:ascii="Arial" w:hAnsi="Arial"/>
        <w:sz w:val="22"/>
      </w:rPr>
      <w:fldChar w:fldCharType="end"/>
    </w:r>
    <w:r>
      <w:rPr>
        <w:rStyle w:val="Seitenzahl"/>
        <w:rFonts w:ascii="Arial" w:hAnsi="Arial"/>
        <w:sz w:val="22"/>
      </w:rPr>
      <w:t xml:space="preserve"> von </w:t>
    </w:r>
    <w:r>
      <w:rPr>
        <w:rStyle w:val="Seitenzahl"/>
        <w:rFonts w:ascii="Arial" w:hAnsi="Arial"/>
        <w:sz w:val="22"/>
      </w:rPr>
      <w:fldChar w:fldCharType="begin"/>
    </w:r>
    <w:r>
      <w:rPr>
        <w:rStyle w:val="Seitenzahl"/>
        <w:rFonts w:ascii="Arial" w:hAnsi="Arial"/>
        <w:sz w:val="22"/>
      </w:rPr>
      <w:instrText xml:space="preserve"> NUMPAGES </w:instrText>
    </w:r>
    <w:r>
      <w:rPr>
        <w:rStyle w:val="Seitenzahl"/>
        <w:rFonts w:ascii="Arial" w:hAnsi="Arial"/>
        <w:sz w:val="22"/>
      </w:rPr>
      <w:fldChar w:fldCharType="separate"/>
    </w:r>
    <w:r w:rsidR="00610EC9">
      <w:rPr>
        <w:rStyle w:val="Seitenzahl"/>
        <w:rFonts w:ascii="Arial" w:hAnsi="Arial"/>
        <w:noProof/>
        <w:sz w:val="22"/>
      </w:rPr>
      <w:t>2</w:t>
    </w:r>
    <w:r>
      <w:rPr>
        <w:rStyle w:val="Seitenzahl"/>
        <w:rFonts w:ascii="Arial" w:hAnsi="Arial"/>
        <w:sz w:val="22"/>
      </w:rPr>
      <w:fldChar w:fldCharType="end"/>
    </w:r>
  </w:p>
  <w:p w14:paraId="6DBA9EA3" w14:textId="77777777" w:rsidR="00C17202" w:rsidRDefault="00C1720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746E38" w14:textId="77777777" w:rsidR="00DB2C2E" w:rsidRDefault="00DB2C2E">
      <w:r>
        <w:separator/>
      </w:r>
    </w:p>
  </w:footnote>
  <w:footnote w:type="continuationSeparator" w:id="0">
    <w:p w14:paraId="6141678B" w14:textId="77777777" w:rsidR="00DB2C2E" w:rsidRDefault="00DB2C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AE16D" w14:textId="77777777" w:rsidR="00C17202" w:rsidRDefault="001206D1" w:rsidP="00EF4B33">
    <w:pPr>
      <w:pStyle w:val="Kopfzeile"/>
      <w:spacing w:before="1600" w:after="480"/>
      <w:ind w:left="709" w:right="1418"/>
      <w:rPr>
        <w:rFonts w:ascii="Arial" w:hAnsi="Arial"/>
        <w:sz w:val="32"/>
      </w:rPr>
    </w:pPr>
    <w:r>
      <w:rPr>
        <w:rFonts w:ascii="Arial" w:hAnsi="Arial"/>
        <w:noProof/>
        <w:sz w:val="32"/>
      </w:rPr>
      <w:drawing>
        <wp:anchor distT="0" distB="0" distL="114300" distR="114300" simplePos="0" relativeHeight="251656704" behindDoc="0" locked="0" layoutInCell="1" allowOverlap="1" wp14:anchorId="74CC5D1A" wp14:editId="5F1C9A7E">
          <wp:simplePos x="0" y="0"/>
          <wp:positionH relativeFrom="column">
            <wp:posOffset>5137785</wp:posOffset>
          </wp:positionH>
          <wp:positionV relativeFrom="paragraph">
            <wp:posOffset>295275</wp:posOffset>
          </wp:positionV>
          <wp:extent cx="1126490" cy="191770"/>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26490" cy="19177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C27">
      <w:rPr>
        <w:rFonts w:ascii="Arial" w:hAnsi="Arial"/>
        <w:noProof/>
        <w:sz w:val="32"/>
      </w:rPr>
      <w:drawing>
        <wp:anchor distT="0" distB="0" distL="114300" distR="114300" simplePos="0" relativeHeight="251658752" behindDoc="1" locked="0" layoutInCell="1" allowOverlap="1" wp14:anchorId="675FAAEA" wp14:editId="5C2CB65D">
          <wp:simplePos x="0" y="0"/>
          <wp:positionH relativeFrom="column">
            <wp:posOffset>5129530</wp:posOffset>
          </wp:positionH>
          <wp:positionV relativeFrom="paragraph">
            <wp:posOffset>7733030</wp:posOffset>
          </wp:positionV>
          <wp:extent cx="1216660" cy="726440"/>
          <wp:effectExtent l="0" t="0" r="2540" b="0"/>
          <wp:wrapNone/>
          <wp:docPr id="7" name="Bild 7" descr="http://www.teletrust.de/typo3temp/pics/IT_Security_made_in_Germany_TeleTrusT_Quality_Seal_v2_03_6201dcea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letrust.de/typo3temp/pics/IT_Security_made_in_Germany_TeleTrusT_Quality_Seal_v2_03_6201dcea7f.jp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216660" cy="72644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C27">
      <w:rPr>
        <w:rFonts w:ascii="Arial" w:hAnsi="Arial"/>
        <w:noProof/>
        <w:sz w:val="32"/>
      </w:rPr>
      <w:drawing>
        <wp:anchor distT="0" distB="0" distL="114300" distR="114300" simplePos="0" relativeHeight="251657728" behindDoc="0" locked="0" layoutInCell="1" allowOverlap="1" wp14:anchorId="3A5CE215" wp14:editId="185A005F">
          <wp:simplePos x="0" y="0"/>
          <wp:positionH relativeFrom="column">
            <wp:posOffset>5129530</wp:posOffset>
          </wp:positionH>
          <wp:positionV relativeFrom="paragraph">
            <wp:posOffset>8736965</wp:posOffset>
          </wp:positionV>
          <wp:extent cx="1216660" cy="469900"/>
          <wp:effectExtent l="0" t="0" r="2540" b="6350"/>
          <wp:wrapNone/>
          <wp:docPr id="6" name="Bild 6" descr="Allianz_Partn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lianz_Partner_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1666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7202">
      <w:rPr>
        <w:rFonts w:ascii="Arial" w:hAnsi="Arial"/>
        <w:sz w:val="32"/>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3ED54" w14:textId="77777777" w:rsidR="00C17202" w:rsidRDefault="00C17202">
    <w:pPr>
      <w:pStyle w:val="Kopfzeile"/>
      <w:ind w:right="1418"/>
      <w:jc w:val="right"/>
      <w:rPr>
        <w:rFonts w:ascii="Swis721 Ex BT" w:hAnsi="Swis721 Ex BT"/>
        <w:sz w:val="40"/>
      </w:rPr>
    </w:pPr>
  </w:p>
  <w:p w14:paraId="12F49BB7" w14:textId="77777777" w:rsidR="00C17202" w:rsidRDefault="00C17202">
    <w:pPr>
      <w:pStyle w:val="Kopfzeile"/>
      <w:ind w:right="1418"/>
      <w:jc w:val="right"/>
      <w:rPr>
        <w:rFonts w:ascii="Swis721 Ex BT" w:hAnsi="Swis721 Ex BT"/>
        <w:sz w:val="40"/>
      </w:rPr>
    </w:pPr>
  </w:p>
  <w:p w14:paraId="4D067A0C" w14:textId="77777777" w:rsidR="00C17202" w:rsidRDefault="00C17202">
    <w:pPr>
      <w:pStyle w:val="Kopfzeile"/>
      <w:ind w:right="1418"/>
      <w:jc w:val="right"/>
      <w:rPr>
        <w:rFonts w:ascii="Arial" w:hAnsi="Arial"/>
      </w:rPr>
    </w:pPr>
    <w:r>
      <w:rPr>
        <w:rFonts w:ascii="Arial" w:hAnsi="Arial"/>
      </w:rPr>
      <w:t xml:space="preserve">                                                                 </w:t>
    </w:r>
    <w:r w:rsidR="00F73C27">
      <w:rPr>
        <w:noProof/>
      </w:rPr>
      <w:drawing>
        <wp:inline distT="0" distB="0" distL="0" distR="0" wp14:anchorId="4FCCED97" wp14:editId="03C392B9">
          <wp:extent cx="1190625" cy="180975"/>
          <wp:effectExtent l="0" t="0" r="9525" b="952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180975"/>
                  </a:xfrm>
                  <a:prstGeom prst="rect">
                    <a:avLst/>
                  </a:prstGeom>
                  <a:noFill/>
                  <a:ln>
                    <a:noFill/>
                  </a:ln>
                </pic:spPr>
              </pic:pic>
            </a:graphicData>
          </a:graphic>
        </wp:inline>
      </w:drawing>
    </w:r>
  </w:p>
  <w:p w14:paraId="0C84EB8A" w14:textId="77777777" w:rsidR="00C17202" w:rsidRDefault="00C17202">
    <w:pPr>
      <w:pStyle w:val="Kopfzeile"/>
      <w:jc w:val="right"/>
      <w:rPr>
        <w:rFonts w:ascii="Arial" w:hAnsi="Arial"/>
      </w:rPr>
    </w:pPr>
  </w:p>
  <w:p w14:paraId="624CC40E" w14:textId="77777777" w:rsidR="00C17202" w:rsidRDefault="00C17202">
    <w:pPr>
      <w:pStyle w:val="Kopfzeile"/>
      <w:jc w:val="right"/>
      <w:rPr>
        <w:rFonts w:ascii="Arial" w:hAnsi="Arial"/>
      </w:rPr>
    </w:pPr>
  </w:p>
  <w:p w14:paraId="360A2C65" w14:textId="77777777" w:rsidR="00C17202" w:rsidRDefault="00C17202">
    <w:pPr>
      <w:pStyle w:val="Kopfzeile"/>
      <w:jc w:val="right"/>
      <w:rPr>
        <w:rFonts w:ascii="Arial" w:hAnsi="Arial"/>
      </w:rPr>
    </w:pPr>
  </w:p>
  <w:p w14:paraId="3F55FA54" w14:textId="77777777" w:rsidR="00C17202" w:rsidRDefault="00C17202">
    <w:pPr>
      <w:pStyle w:val="Kopfzeile"/>
      <w:jc w:val="right"/>
      <w:rPr>
        <w:rFonts w:ascii="Arial" w:hAnsi="Arial"/>
      </w:rPr>
    </w:pPr>
  </w:p>
  <w:p w14:paraId="607147F9" w14:textId="77777777" w:rsidR="00C17202" w:rsidRDefault="00C17202">
    <w:pPr>
      <w:pStyle w:val="Kopfzeile"/>
      <w:jc w:val="right"/>
      <w:rPr>
        <w:rFonts w:ascii="Arial" w:hAnsi="Arial"/>
      </w:rPr>
    </w:pPr>
  </w:p>
  <w:p w14:paraId="74E30507" w14:textId="77777777" w:rsidR="00C17202" w:rsidRDefault="00C17202">
    <w:pPr>
      <w:pStyle w:val="Kopfzeile"/>
      <w:jc w:val="right"/>
      <w:rPr>
        <w:rFonts w:ascii="Arial" w:hAnsi="Arial"/>
      </w:rPr>
    </w:pPr>
  </w:p>
  <w:p w14:paraId="4444DB1F" w14:textId="77777777" w:rsidR="00C17202" w:rsidRDefault="00C17202">
    <w:pPr>
      <w:pStyle w:val="Kopfzeile"/>
      <w:rPr>
        <w:rFonts w:ascii="Arial" w:hAnsi="Arial"/>
        <w:sz w:val="32"/>
      </w:rPr>
    </w:pPr>
    <w:r>
      <w:rPr>
        <w:rFonts w:ascii="Arial" w:hAnsi="Arial"/>
        <w:sz w:val="32"/>
      </w:rPr>
      <w:t>Presseinformation</w:t>
    </w:r>
  </w:p>
  <w:p w14:paraId="20971E96" w14:textId="77777777" w:rsidR="00C17202" w:rsidRDefault="00C17202">
    <w:pPr>
      <w:pStyle w:val="Kopfzeile"/>
      <w:rPr>
        <w:rFonts w:ascii="Arial" w:hAnsi="Arial"/>
        <w:sz w:val="32"/>
      </w:rPr>
    </w:pPr>
  </w:p>
  <w:p w14:paraId="607D30AA" w14:textId="77777777" w:rsidR="00C17202" w:rsidRDefault="00C17202">
    <w:pPr>
      <w:pStyle w:val="Kopfzeile"/>
      <w:rPr>
        <w:rFonts w:ascii="Arial" w:hAnsi="Arial"/>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C1C8938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00011"/>
    <w:multiLevelType w:val="multilevel"/>
    <w:tmpl w:val="00000001"/>
    <w:lvl w:ilvl="0">
      <w:start w:val="1"/>
      <w:numFmt w:val="decimal"/>
      <w:lvlText w:val="•"/>
      <w:lvlJc w:val="left"/>
      <w:pPr>
        <w:tabs>
          <w:tab w:val="num" w:pos="2517"/>
        </w:tabs>
        <w:ind w:left="2880" w:hanging="360"/>
      </w:pPr>
      <w:rPr>
        <w:rFonts w:ascii="Arial" w:eastAsia="Arial" w:hAnsi="Arial" w:cs="Arial"/>
        <w:color w:val="000000"/>
        <w:sz w:val="22"/>
      </w:rPr>
    </w:lvl>
    <w:lvl w:ilvl="1">
      <w:start w:val="1"/>
      <w:numFmt w:val="lowerLetter"/>
      <w:lvlText w:val="◦"/>
      <w:lvlJc w:val="left"/>
      <w:pPr>
        <w:tabs>
          <w:tab w:val="num" w:pos="3600"/>
        </w:tabs>
        <w:ind w:left="3600" w:hanging="360"/>
      </w:pPr>
    </w:lvl>
    <w:lvl w:ilvl="2">
      <w:start w:val="1"/>
      <w:numFmt w:val="lowerRoman"/>
      <w:lvlText w:val="▪"/>
      <w:lvlJc w:val="left"/>
      <w:pPr>
        <w:tabs>
          <w:tab w:val="num" w:pos="4320"/>
        </w:tabs>
        <w:ind w:left="4320" w:hanging="180"/>
      </w:pPr>
    </w:lvl>
    <w:lvl w:ilvl="3">
      <w:start w:val="1"/>
      <w:numFmt w:val="decimal"/>
      <w:lvlText w:val="•"/>
      <w:lvlJc w:val="left"/>
      <w:pPr>
        <w:tabs>
          <w:tab w:val="num" w:pos="5040"/>
        </w:tabs>
        <w:ind w:left="5040" w:hanging="360"/>
      </w:pPr>
    </w:lvl>
    <w:lvl w:ilvl="4">
      <w:start w:val="1"/>
      <w:numFmt w:val="lowerLetter"/>
      <w:lvlText w:val="◦"/>
      <w:lvlJc w:val="left"/>
      <w:pPr>
        <w:tabs>
          <w:tab w:val="num" w:pos="5760"/>
        </w:tabs>
        <w:ind w:left="5760" w:hanging="360"/>
      </w:pPr>
    </w:lvl>
    <w:lvl w:ilvl="5">
      <w:start w:val="1"/>
      <w:numFmt w:val="lowerRoman"/>
      <w:lvlText w:val="▪"/>
      <w:lvlJc w:val="left"/>
      <w:pPr>
        <w:tabs>
          <w:tab w:val="num" w:pos="6480"/>
        </w:tabs>
        <w:ind w:left="6480" w:hanging="180"/>
      </w:pPr>
    </w:lvl>
    <w:lvl w:ilvl="6">
      <w:start w:val="1"/>
      <w:numFmt w:val="decimal"/>
      <w:lvlText w:val="•"/>
      <w:lvlJc w:val="left"/>
      <w:pPr>
        <w:tabs>
          <w:tab w:val="num" w:pos="7200"/>
        </w:tabs>
        <w:ind w:left="7200" w:hanging="360"/>
      </w:pPr>
    </w:lvl>
    <w:lvl w:ilvl="7">
      <w:start w:val="1"/>
      <w:numFmt w:val="lowerLetter"/>
      <w:lvlText w:val="◦"/>
      <w:lvlJc w:val="left"/>
      <w:pPr>
        <w:tabs>
          <w:tab w:val="num" w:pos="7920"/>
        </w:tabs>
        <w:ind w:left="7920" w:hanging="360"/>
      </w:pPr>
    </w:lvl>
    <w:lvl w:ilvl="8">
      <w:start w:val="1"/>
      <w:numFmt w:val="lowerRoman"/>
      <w:lvlText w:val="▪"/>
      <w:lvlJc w:val="left"/>
      <w:pPr>
        <w:tabs>
          <w:tab w:val="num" w:pos="8640"/>
        </w:tabs>
        <w:ind w:left="8640" w:hanging="180"/>
      </w:pPr>
    </w:lvl>
  </w:abstractNum>
  <w:abstractNum w:abstractNumId="3" w15:restartNumberingAfterBreak="0">
    <w:nsid w:val="001855ED"/>
    <w:multiLevelType w:val="hybridMultilevel"/>
    <w:tmpl w:val="58B2188E"/>
    <w:lvl w:ilvl="0" w:tplc="4E208248">
      <w:numFmt w:val="bullet"/>
      <w:lvlText w:val=""/>
      <w:lvlJc w:val="left"/>
      <w:pPr>
        <w:tabs>
          <w:tab w:val="num" w:pos="720"/>
        </w:tabs>
        <w:ind w:left="720" w:hanging="360"/>
      </w:pPr>
      <w:rPr>
        <w:rFonts w:ascii="Symbol" w:eastAsia="Times New Roman" w:hAnsi="Symbol" w:cs="Times New Roman" w:hint="default"/>
      </w:rPr>
    </w:lvl>
    <w:lvl w:ilvl="1" w:tplc="79183346" w:tentative="1">
      <w:start w:val="1"/>
      <w:numFmt w:val="bullet"/>
      <w:lvlText w:val="o"/>
      <w:lvlJc w:val="left"/>
      <w:pPr>
        <w:tabs>
          <w:tab w:val="num" w:pos="1440"/>
        </w:tabs>
        <w:ind w:left="1440" w:hanging="360"/>
      </w:pPr>
      <w:rPr>
        <w:rFonts w:ascii="Courier New" w:hAnsi="Courier New" w:cs="Courier New" w:hint="default"/>
      </w:rPr>
    </w:lvl>
    <w:lvl w:ilvl="2" w:tplc="5192ADFA" w:tentative="1">
      <w:start w:val="1"/>
      <w:numFmt w:val="bullet"/>
      <w:lvlText w:val=""/>
      <w:lvlJc w:val="left"/>
      <w:pPr>
        <w:tabs>
          <w:tab w:val="num" w:pos="2160"/>
        </w:tabs>
        <w:ind w:left="2160" w:hanging="360"/>
      </w:pPr>
      <w:rPr>
        <w:rFonts w:ascii="Wingdings" w:hAnsi="Wingdings" w:hint="default"/>
      </w:rPr>
    </w:lvl>
    <w:lvl w:ilvl="3" w:tplc="C616F39C" w:tentative="1">
      <w:start w:val="1"/>
      <w:numFmt w:val="bullet"/>
      <w:lvlText w:val=""/>
      <w:lvlJc w:val="left"/>
      <w:pPr>
        <w:tabs>
          <w:tab w:val="num" w:pos="2880"/>
        </w:tabs>
        <w:ind w:left="2880" w:hanging="360"/>
      </w:pPr>
      <w:rPr>
        <w:rFonts w:ascii="Symbol" w:hAnsi="Symbol" w:hint="default"/>
      </w:rPr>
    </w:lvl>
    <w:lvl w:ilvl="4" w:tplc="71D0B1FA" w:tentative="1">
      <w:start w:val="1"/>
      <w:numFmt w:val="bullet"/>
      <w:lvlText w:val="o"/>
      <w:lvlJc w:val="left"/>
      <w:pPr>
        <w:tabs>
          <w:tab w:val="num" w:pos="3600"/>
        </w:tabs>
        <w:ind w:left="3600" w:hanging="360"/>
      </w:pPr>
      <w:rPr>
        <w:rFonts w:ascii="Courier New" w:hAnsi="Courier New" w:cs="Courier New" w:hint="default"/>
      </w:rPr>
    </w:lvl>
    <w:lvl w:ilvl="5" w:tplc="3A4837CC" w:tentative="1">
      <w:start w:val="1"/>
      <w:numFmt w:val="bullet"/>
      <w:lvlText w:val=""/>
      <w:lvlJc w:val="left"/>
      <w:pPr>
        <w:tabs>
          <w:tab w:val="num" w:pos="4320"/>
        </w:tabs>
        <w:ind w:left="4320" w:hanging="360"/>
      </w:pPr>
      <w:rPr>
        <w:rFonts w:ascii="Wingdings" w:hAnsi="Wingdings" w:hint="default"/>
      </w:rPr>
    </w:lvl>
    <w:lvl w:ilvl="6" w:tplc="1AF8F71A" w:tentative="1">
      <w:start w:val="1"/>
      <w:numFmt w:val="bullet"/>
      <w:lvlText w:val=""/>
      <w:lvlJc w:val="left"/>
      <w:pPr>
        <w:tabs>
          <w:tab w:val="num" w:pos="5040"/>
        </w:tabs>
        <w:ind w:left="5040" w:hanging="360"/>
      </w:pPr>
      <w:rPr>
        <w:rFonts w:ascii="Symbol" w:hAnsi="Symbol" w:hint="default"/>
      </w:rPr>
    </w:lvl>
    <w:lvl w:ilvl="7" w:tplc="4DA042B6" w:tentative="1">
      <w:start w:val="1"/>
      <w:numFmt w:val="bullet"/>
      <w:lvlText w:val="o"/>
      <w:lvlJc w:val="left"/>
      <w:pPr>
        <w:tabs>
          <w:tab w:val="num" w:pos="5760"/>
        </w:tabs>
        <w:ind w:left="5760" w:hanging="360"/>
      </w:pPr>
      <w:rPr>
        <w:rFonts w:ascii="Courier New" w:hAnsi="Courier New" w:cs="Courier New" w:hint="default"/>
      </w:rPr>
    </w:lvl>
    <w:lvl w:ilvl="8" w:tplc="C658A98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1D7C8D"/>
    <w:multiLevelType w:val="hybridMultilevel"/>
    <w:tmpl w:val="990246FC"/>
    <w:lvl w:ilvl="0" w:tplc="5D60902E">
      <w:numFmt w:val="bullet"/>
      <w:lvlText w:val="-"/>
      <w:lvlJc w:val="left"/>
      <w:pPr>
        <w:tabs>
          <w:tab w:val="num" w:pos="360"/>
        </w:tabs>
        <w:ind w:left="360" w:hanging="360"/>
      </w:pPr>
      <w:rPr>
        <w:rFonts w:ascii="Times New Roman" w:eastAsia="Times New Roman" w:hAnsi="Times New Roman" w:cs="Times New Roman" w:hint="default"/>
      </w:rPr>
    </w:lvl>
    <w:lvl w:ilvl="1" w:tplc="A35A610E" w:tentative="1">
      <w:start w:val="1"/>
      <w:numFmt w:val="bullet"/>
      <w:lvlText w:val="o"/>
      <w:lvlJc w:val="left"/>
      <w:pPr>
        <w:tabs>
          <w:tab w:val="num" w:pos="1080"/>
        </w:tabs>
        <w:ind w:left="1080" w:hanging="360"/>
      </w:pPr>
      <w:rPr>
        <w:rFonts w:ascii="Courier New" w:hAnsi="Courier New" w:hint="default"/>
      </w:rPr>
    </w:lvl>
    <w:lvl w:ilvl="2" w:tplc="EE248B36" w:tentative="1">
      <w:start w:val="1"/>
      <w:numFmt w:val="bullet"/>
      <w:lvlText w:val=""/>
      <w:lvlJc w:val="left"/>
      <w:pPr>
        <w:tabs>
          <w:tab w:val="num" w:pos="1800"/>
        </w:tabs>
        <w:ind w:left="1800" w:hanging="360"/>
      </w:pPr>
      <w:rPr>
        <w:rFonts w:ascii="Wingdings" w:hAnsi="Wingdings" w:hint="default"/>
      </w:rPr>
    </w:lvl>
    <w:lvl w:ilvl="3" w:tplc="3CFCDBF4" w:tentative="1">
      <w:start w:val="1"/>
      <w:numFmt w:val="bullet"/>
      <w:lvlText w:val=""/>
      <w:lvlJc w:val="left"/>
      <w:pPr>
        <w:tabs>
          <w:tab w:val="num" w:pos="2520"/>
        </w:tabs>
        <w:ind w:left="2520" w:hanging="360"/>
      </w:pPr>
      <w:rPr>
        <w:rFonts w:ascii="Symbol" w:hAnsi="Symbol" w:hint="default"/>
      </w:rPr>
    </w:lvl>
    <w:lvl w:ilvl="4" w:tplc="BA1C4804" w:tentative="1">
      <w:start w:val="1"/>
      <w:numFmt w:val="bullet"/>
      <w:lvlText w:val="o"/>
      <w:lvlJc w:val="left"/>
      <w:pPr>
        <w:tabs>
          <w:tab w:val="num" w:pos="3240"/>
        </w:tabs>
        <w:ind w:left="3240" w:hanging="360"/>
      </w:pPr>
      <w:rPr>
        <w:rFonts w:ascii="Courier New" w:hAnsi="Courier New" w:hint="default"/>
      </w:rPr>
    </w:lvl>
    <w:lvl w:ilvl="5" w:tplc="1E1A1DA6" w:tentative="1">
      <w:start w:val="1"/>
      <w:numFmt w:val="bullet"/>
      <w:lvlText w:val=""/>
      <w:lvlJc w:val="left"/>
      <w:pPr>
        <w:tabs>
          <w:tab w:val="num" w:pos="3960"/>
        </w:tabs>
        <w:ind w:left="3960" w:hanging="360"/>
      </w:pPr>
      <w:rPr>
        <w:rFonts w:ascii="Wingdings" w:hAnsi="Wingdings" w:hint="default"/>
      </w:rPr>
    </w:lvl>
    <w:lvl w:ilvl="6" w:tplc="C9320754" w:tentative="1">
      <w:start w:val="1"/>
      <w:numFmt w:val="bullet"/>
      <w:lvlText w:val=""/>
      <w:lvlJc w:val="left"/>
      <w:pPr>
        <w:tabs>
          <w:tab w:val="num" w:pos="4680"/>
        </w:tabs>
        <w:ind w:left="4680" w:hanging="360"/>
      </w:pPr>
      <w:rPr>
        <w:rFonts w:ascii="Symbol" w:hAnsi="Symbol" w:hint="default"/>
      </w:rPr>
    </w:lvl>
    <w:lvl w:ilvl="7" w:tplc="9B56D722" w:tentative="1">
      <w:start w:val="1"/>
      <w:numFmt w:val="bullet"/>
      <w:lvlText w:val="o"/>
      <w:lvlJc w:val="left"/>
      <w:pPr>
        <w:tabs>
          <w:tab w:val="num" w:pos="5400"/>
        </w:tabs>
        <w:ind w:left="5400" w:hanging="360"/>
      </w:pPr>
      <w:rPr>
        <w:rFonts w:ascii="Courier New" w:hAnsi="Courier New" w:hint="default"/>
      </w:rPr>
    </w:lvl>
    <w:lvl w:ilvl="8" w:tplc="CE924CEC"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A603ECF"/>
    <w:multiLevelType w:val="singleLevel"/>
    <w:tmpl w:val="0407000F"/>
    <w:lvl w:ilvl="0">
      <w:start w:val="1"/>
      <w:numFmt w:val="decimal"/>
      <w:lvlText w:val="%1."/>
      <w:lvlJc w:val="left"/>
      <w:pPr>
        <w:tabs>
          <w:tab w:val="num" w:pos="360"/>
        </w:tabs>
        <w:ind w:left="360" w:hanging="360"/>
      </w:pPr>
      <w:rPr>
        <w:rFonts w:hint="default"/>
      </w:rPr>
    </w:lvl>
  </w:abstractNum>
  <w:abstractNum w:abstractNumId="6" w15:restartNumberingAfterBreak="0">
    <w:nsid w:val="0CB819DD"/>
    <w:multiLevelType w:val="hybridMultilevel"/>
    <w:tmpl w:val="F8D0DD18"/>
    <w:lvl w:ilvl="0" w:tplc="6BF070EE">
      <w:start w:val="1"/>
      <w:numFmt w:val="bullet"/>
      <w:lvlText w:val=""/>
      <w:lvlJc w:val="left"/>
      <w:pPr>
        <w:tabs>
          <w:tab w:val="num" w:pos="720"/>
        </w:tabs>
        <w:ind w:left="720" w:hanging="360"/>
      </w:pPr>
      <w:rPr>
        <w:rFonts w:ascii="Symbol" w:hAnsi="Symbol" w:hint="default"/>
      </w:rPr>
    </w:lvl>
    <w:lvl w:ilvl="1" w:tplc="C290B4E6">
      <w:start w:val="1"/>
      <w:numFmt w:val="bullet"/>
      <w:lvlText w:val="o"/>
      <w:lvlJc w:val="left"/>
      <w:pPr>
        <w:tabs>
          <w:tab w:val="num" w:pos="1440"/>
        </w:tabs>
        <w:ind w:left="1440" w:hanging="360"/>
      </w:pPr>
      <w:rPr>
        <w:rFonts w:ascii="Courier New" w:hAnsi="Courier New" w:cs="Courier New" w:hint="default"/>
      </w:rPr>
    </w:lvl>
    <w:lvl w:ilvl="2" w:tplc="8B6E7D3A" w:tentative="1">
      <w:start w:val="1"/>
      <w:numFmt w:val="bullet"/>
      <w:lvlText w:val=""/>
      <w:lvlJc w:val="left"/>
      <w:pPr>
        <w:tabs>
          <w:tab w:val="num" w:pos="2160"/>
        </w:tabs>
        <w:ind w:left="2160" w:hanging="360"/>
      </w:pPr>
      <w:rPr>
        <w:rFonts w:ascii="Wingdings" w:hAnsi="Wingdings" w:hint="default"/>
      </w:rPr>
    </w:lvl>
    <w:lvl w:ilvl="3" w:tplc="BE4AABC4" w:tentative="1">
      <w:start w:val="1"/>
      <w:numFmt w:val="bullet"/>
      <w:lvlText w:val=""/>
      <w:lvlJc w:val="left"/>
      <w:pPr>
        <w:tabs>
          <w:tab w:val="num" w:pos="2880"/>
        </w:tabs>
        <w:ind w:left="2880" w:hanging="360"/>
      </w:pPr>
      <w:rPr>
        <w:rFonts w:ascii="Symbol" w:hAnsi="Symbol" w:hint="default"/>
      </w:rPr>
    </w:lvl>
    <w:lvl w:ilvl="4" w:tplc="07AA89A2" w:tentative="1">
      <w:start w:val="1"/>
      <w:numFmt w:val="bullet"/>
      <w:lvlText w:val="o"/>
      <w:lvlJc w:val="left"/>
      <w:pPr>
        <w:tabs>
          <w:tab w:val="num" w:pos="3600"/>
        </w:tabs>
        <w:ind w:left="3600" w:hanging="360"/>
      </w:pPr>
      <w:rPr>
        <w:rFonts w:ascii="Courier New" w:hAnsi="Courier New" w:cs="Courier New" w:hint="default"/>
      </w:rPr>
    </w:lvl>
    <w:lvl w:ilvl="5" w:tplc="6FA8E5FE" w:tentative="1">
      <w:start w:val="1"/>
      <w:numFmt w:val="bullet"/>
      <w:lvlText w:val=""/>
      <w:lvlJc w:val="left"/>
      <w:pPr>
        <w:tabs>
          <w:tab w:val="num" w:pos="4320"/>
        </w:tabs>
        <w:ind w:left="4320" w:hanging="360"/>
      </w:pPr>
      <w:rPr>
        <w:rFonts w:ascii="Wingdings" w:hAnsi="Wingdings" w:hint="default"/>
      </w:rPr>
    </w:lvl>
    <w:lvl w:ilvl="6" w:tplc="DE0E838A" w:tentative="1">
      <w:start w:val="1"/>
      <w:numFmt w:val="bullet"/>
      <w:lvlText w:val=""/>
      <w:lvlJc w:val="left"/>
      <w:pPr>
        <w:tabs>
          <w:tab w:val="num" w:pos="5040"/>
        </w:tabs>
        <w:ind w:left="5040" w:hanging="360"/>
      </w:pPr>
      <w:rPr>
        <w:rFonts w:ascii="Symbol" w:hAnsi="Symbol" w:hint="default"/>
      </w:rPr>
    </w:lvl>
    <w:lvl w:ilvl="7" w:tplc="DD663E9E" w:tentative="1">
      <w:start w:val="1"/>
      <w:numFmt w:val="bullet"/>
      <w:lvlText w:val="o"/>
      <w:lvlJc w:val="left"/>
      <w:pPr>
        <w:tabs>
          <w:tab w:val="num" w:pos="5760"/>
        </w:tabs>
        <w:ind w:left="5760" w:hanging="360"/>
      </w:pPr>
      <w:rPr>
        <w:rFonts w:ascii="Courier New" w:hAnsi="Courier New" w:cs="Courier New" w:hint="default"/>
      </w:rPr>
    </w:lvl>
    <w:lvl w:ilvl="8" w:tplc="A828B47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2450C9"/>
    <w:multiLevelType w:val="hybridMultilevel"/>
    <w:tmpl w:val="C6982C8C"/>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8" w15:restartNumberingAfterBreak="0">
    <w:nsid w:val="197429E0"/>
    <w:multiLevelType w:val="hybridMultilevel"/>
    <w:tmpl w:val="3F2E422A"/>
    <w:lvl w:ilvl="0" w:tplc="5A6E9588">
      <w:start w:val="1"/>
      <w:numFmt w:val="bullet"/>
      <w:lvlText w:val=""/>
      <w:lvlJc w:val="left"/>
      <w:pPr>
        <w:tabs>
          <w:tab w:val="num" w:pos="360"/>
        </w:tabs>
        <w:ind w:left="360" w:hanging="360"/>
      </w:pPr>
      <w:rPr>
        <w:rFonts w:ascii="Symbol" w:hAnsi="Symbol" w:hint="default"/>
      </w:rPr>
    </w:lvl>
    <w:lvl w:ilvl="1" w:tplc="F21A90C6" w:tentative="1">
      <w:start w:val="1"/>
      <w:numFmt w:val="bullet"/>
      <w:lvlText w:val="o"/>
      <w:lvlJc w:val="left"/>
      <w:pPr>
        <w:tabs>
          <w:tab w:val="num" w:pos="1080"/>
        </w:tabs>
        <w:ind w:left="1080" w:hanging="360"/>
      </w:pPr>
      <w:rPr>
        <w:rFonts w:ascii="Courier New" w:hAnsi="Courier New" w:cs="Courier New" w:hint="default"/>
      </w:rPr>
    </w:lvl>
    <w:lvl w:ilvl="2" w:tplc="5DA28C82" w:tentative="1">
      <w:start w:val="1"/>
      <w:numFmt w:val="bullet"/>
      <w:lvlText w:val=""/>
      <w:lvlJc w:val="left"/>
      <w:pPr>
        <w:tabs>
          <w:tab w:val="num" w:pos="1800"/>
        </w:tabs>
        <w:ind w:left="1800" w:hanging="360"/>
      </w:pPr>
      <w:rPr>
        <w:rFonts w:ascii="Wingdings" w:hAnsi="Wingdings" w:hint="default"/>
      </w:rPr>
    </w:lvl>
    <w:lvl w:ilvl="3" w:tplc="D9B6DBC0" w:tentative="1">
      <w:start w:val="1"/>
      <w:numFmt w:val="bullet"/>
      <w:lvlText w:val=""/>
      <w:lvlJc w:val="left"/>
      <w:pPr>
        <w:tabs>
          <w:tab w:val="num" w:pos="2520"/>
        </w:tabs>
        <w:ind w:left="2520" w:hanging="360"/>
      </w:pPr>
      <w:rPr>
        <w:rFonts w:ascii="Symbol" w:hAnsi="Symbol" w:hint="default"/>
      </w:rPr>
    </w:lvl>
    <w:lvl w:ilvl="4" w:tplc="D2FA7E78" w:tentative="1">
      <w:start w:val="1"/>
      <w:numFmt w:val="bullet"/>
      <w:lvlText w:val="o"/>
      <w:lvlJc w:val="left"/>
      <w:pPr>
        <w:tabs>
          <w:tab w:val="num" w:pos="3240"/>
        </w:tabs>
        <w:ind w:left="3240" w:hanging="360"/>
      </w:pPr>
      <w:rPr>
        <w:rFonts w:ascii="Courier New" w:hAnsi="Courier New" w:cs="Courier New" w:hint="default"/>
      </w:rPr>
    </w:lvl>
    <w:lvl w:ilvl="5" w:tplc="51D8535C" w:tentative="1">
      <w:start w:val="1"/>
      <w:numFmt w:val="bullet"/>
      <w:lvlText w:val=""/>
      <w:lvlJc w:val="left"/>
      <w:pPr>
        <w:tabs>
          <w:tab w:val="num" w:pos="3960"/>
        </w:tabs>
        <w:ind w:left="3960" w:hanging="360"/>
      </w:pPr>
      <w:rPr>
        <w:rFonts w:ascii="Wingdings" w:hAnsi="Wingdings" w:hint="default"/>
      </w:rPr>
    </w:lvl>
    <w:lvl w:ilvl="6" w:tplc="5776E4FE" w:tentative="1">
      <w:start w:val="1"/>
      <w:numFmt w:val="bullet"/>
      <w:lvlText w:val=""/>
      <w:lvlJc w:val="left"/>
      <w:pPr>
        <w:tabs>
          <w:tab w:val="num" w:pos="4680"/>
        </w:tabs>
        <w:ind w:left="4680" w:hanging="360"/>
      </w:pPr>
      <w:rPr>
        <w:rFonts w:ascii="Symbol" w:hAnsi="Symbol" w:hint="default"/>
      </w:rPr>
    </w:lvl>
    <w:lvl w:ilvl="7" w:tplc="93A0E6FE" w:tentative="1">
      <w:start w:val="1"/>
      <w:numFmt w:val="bullet"/>
      <w:lvlText w:val="o"/>
      <w:lvlJc w:val="left"/>
      <w:pPr>
        <w:tabs>
          <w:tab w:val="num" w:pos="5400"/>
        </w:tabs>
        <w:ind w:left="5400" w:hanging="360"/>
      </w:pPr>
      <w:rPr>
        <w:rFonts w:ascii="Courier New" w:hAnsi="Courier New" w:cs="Courier New" w:hint="default"/>
      </w:rPr>
    </w:lvl>
    <w:lvl w:ilvl="8" w:tplc="20D63312"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E875CF9"/>
    <w:multiLevelType w:val="hybridMultilevel"/>
    <w:tmpl w:val="32BCAEB4"/>
    <w:lvl w:ilvl="0" w:tplc="BC7E9DE2">
      <w:start w:val="1"/>
      <w:numFmt w:val="bullet"/>
      <w:lvlText w:val=""/>
      <w:lvlJc w:val="left"/>
      <w:pPr>
        <w:tabs>
          <w:tab w:val="num" w:pos="1068"/>
        </w:tabs>
        <w:ind w:left="1068" w:hanging="360"/>
      </w:pPr>
      <w:rPr>
        <w:rFonts w:ascii="Symbol" w:hAnsi="Symbol" w:hint="default"/>
      </w:rPr>
    </w:lvl>
    <w:lvl w:ilvl="1" w:tplc="63EA8B5A" w:tentative="1">
      <w:start w:val="1"/>
      <w:numFmt w:val="bullet"/>
      <w:lvlText w:val="o"/>
      <w:lvlJc w:val="left"/>
      <w:pPr>
        <w:tabs>
          <w:tab w:val="num" w:pos="1788"/>
        </w:tabs>
        <w:ind w:left="1788" w:hanging="360"/>
      </w:pPr>
      <w:rPr>
        <w:rFonts w:ascii="Courier New" w:hAnsi="Courier New" w:cs="Courier New" w:hint="default"/>
      </w:rPr>
    </w:lvl>
    <w:lvl w:ilvl="2" w:tplc="7FC8AD42" w:tentative="1">
      <w:start w:val="1"/>
      <w:numFmt w:val="bullet"/>
      <w:lvlText w:val=""/>
      <w:lvlJc w:val="left"/>
      <w:pPr>
        <w:tabs>
          <w:tab w:val="num" w:pos="2508"/>
        </w:tabs>
        <w:ind w:left="2508" w:hanging="360"/>
      </w:pPr>
      <w:rPr>
        <w:rFonts w:ascii="Wingdings" w:hAnsi="Wingdings" w:hint="default"/>
      </w:rPr>
    </w:lvl>
    <w:lvl w:ilvl="3" w:tplc="698A5CEA" w:tentative="1">
      <w:start w:val="1"/>
      <w:numFmt w:val="bullet"/>
      <w:lvlText w:val=""/>
      <w:lvlJc w:val="left"/>
      <w:pPr>
        <w:tabs>
          <w:tab w:val="num" w:pos="3228"/>
        </w:tabs>
        <w:ind w:left="3228" w:hanging="360"/>
      </w:pPr>
      <w:rPr>
        <w:rFonts w:ascii="Symbol" w:hAnsi="Symbol" w:hint="default"/>
      </w:rPr>
    </w:lvl>
    <w:lvl w:ilvl="4" w:tplc="069CDF84" w:tentative="1">
      <w:start w:val="1"/>
      <w:numFmt w:val="bullet"/>
      <w:lvlText w:val="o"/>
      <w:lvlJc w:val="left"/>
      <w:pPr>
        <w:tabs>
          <w:tab w:val="num" w:pos="3948"/>
        </w:tabs>
        <w:ind w:left="3948" w:hanging="360"/>
      </w:pPr>
      <w:rPr>
        <w:rFonts w:ascii="Courier New" w:hAnsi="Courier New" w:cs="Courier New" w:hint="default"/>
      </w:rPr>
    </w:lvl>
    <w:lvl w:ilvl="5" w:tplc="49CEB82E" w:tentative="1">
      <w:start w:val="1"/>
      <w:numFmt w:val="bullet"/>
      <w:lvlText w:val=""/>
      <w:lvlJc w:val="left"/>
      <w:pPr>
        <w:tabs>
          <w:tab w:val="num" w:pos="4668"/>
        </w:tabs>
        <w:ind w:left="4668" w:hanging="360"/>
      </w:pPr>
      <w:rPr>
        <w:rFonts w:ascii="Wingdings" w:hAnsi="Wingdings" w:hint="default"/>
      </w:rPr>
    </w:lvl>
    <w:lvl w:ilvl="6" w:tplc="73A29B2E" w:tentative="1">
      <w:start w:val="1"/>
      <w:numFmt w:val="bullet"/>
      <w:lvlText w:val=""/>
      <w:lvlJc w:val="left"/>
      <w:pPr>
        <w:tabs>
          <w:tab w:val="num" w:pos="5388"/>
        </w:tabs>
        <w:ind w:left="5388" w:hanging="360"/>
      </w:pPr>
      <w:rPr>
        <w:rFonts w:ascii="Symbol" w:hAnsi="Symbol" w:hint="default"/>
      </w:rPr>
    </w:lvl>
    <w:lvl w:ilvl="7" w:tplc="BD563520" w:tentative="1">
      <w:start w:val="1"/>
      <w:numFmt w:val="bullet"/>
      <w:lvlText w:val="o"/>
      <w:lvlJc w:val="left"/>
      <w:pPr>
        <w:tabs>
          <w:tab w:val="num" w:pos="6108"/>
        </w:tabs>
        <w:ind w:left="6108" w:hanging="360"/>
      </w:pPr>
      <w:rPr>
        <w:rFonts w:ascii="Courier New" w:hAnsi="Courier New" w:cs="Courier New" w:hint="default"/>
      </w:rPr>
    </w:lvl>
    <w:lvl w:ilvl="8" w:tplc="6C2405D2" w:tentative="1">
      <w:start w:val="1"/>
      <w:numFmt w:val="bullet"/>
      <w:lvlText w:val=""/>
      <w:lvlJc w:val="left"/>
      <w:pPr>
        <w:tabs>
          <w:tab w:val="num" w:pos="6828"/>
        </w:tabs>
        <w:ind w:left="6828" w:hanging="360"/>
      </w:pPr>
      <w:rPr>
        <w:rFonts w:ascii="Wingdings" w:hAnsi="Wingdings" w:hint="default"/>
      </w:rPr>
    </w:lvl>
  </w:abstractNum>
  <w:abstractNum w:abstractNumId="10" w15:restartNumberingAfterBreak="0">
    <w:nsid w:val="234F4B38"/>
    <w:multiLevelType w:val="singleLevel"/>
    <w:tmpl w:val="BA12CB4E"/>
    <w:lvl w:ilvl="0">
      <w:numFmt w:val="bullet"/>
      <w:lvlText w:val="-"/>
      <w:lvlJc w:val="left"/>
      <w:pPr>
        <w:tabs>
          <w:tab w:val="num" w:pos="360"/>
        </w:tabs>
        <w:ind w:left="360" w:hanging="360"/>
      </w:pPr>
      <w:rPr>
        <w:rFonts w:ascii="Times New Roman" w:hAnsi="Times New Roman" w:hint="default"/>
      </w:rPr>
    </w:lvl>
  </w:abstractNum>
  <w:abstractNum w:abstractNumId="11" w15:restartNumberingAfterBreak="0">
    <w:nsid w:val="25DD5690"/>
    <w:multiLevelType w:val="hybridMultilevel"/>
    <w:tmpl w:val="83B2E1BC"/>
    <w:lvl w:ilvl="0" w:tplc="86388338">
      <w:numFmt w:val="bullet"/>
      <w:lvlText w:val="-"/>
      <w:lvlJc w:val="left"/>
      <w:pPr>
        <w:tabs>
          <w:tab w:val="num" w:pos="720"/>
        </w:tabs>
        <w:ind w:left="720" w:hanging="360"/>
      </w:pPr>
      <w:rPr>
        <w:rFonts w:ascii="Arial" w:eastAsia="Times New Roman" w:hAnsi="Arial" w:cs="Arial" w:hint="default"/>
      </w:rPr>
    </w:lvl>
    <w:lvl w:ilvl="1" w:tplc="7B887904" w:tentative="1">
      <w:start w:val="1"/>
      <w:numFmt w:val="bullet"/>
      <w:lvlText w:val="o"/>
      <w:lvlJc w:val="left"/>
      <w:pPr>
        <w:tabs>
          <w:tab w:val="num" w:pos="1440"/>
        </w:tabs>
        <w:ind w:left="1440" w:hanging="360"/>
      </w:pPr>
      <w:rPr>
        <w:rFonts w:ascii="Courier New" w:hAnsi="Courier New" w:cs="Courier New" w:hint="default"/>
      </w:rPr>
    </w:lvl>
    <w:lvl w:ilvl="2" w:tplc="2D1E4D5C" w:tentative="1">
      <w:start w:val="1"/>
      <w:numFmt w:val="bullet"/>
      <w:lvlText w:val=""/>
      <w:lvlJc w:val="left"/>
      <w:pPr>
        <w:tabs>
          <w:tab w:val="num" w:pos="2160"/>
        </w:tabs>
        <w:ind w:left="2160" w:hanging="360"/>
      </w:pPr>
      <w:rPr>
        <w:rFonts w:ascii="Wingdings" w:hAnsi="Wingdings" w:hint="default"/>
      </w:rPr>
    </w:lvl>
    <w:lvl w:ilvl="3" w:tplc="2F7865AA" w:tentative="1">
      <w:start w:val="1"/>
      <w:numFmt w:val="bullet"/>
      <w:lvlText w:val=""/>
      <w:lvlJc w:val="left"/>
      <w:pPr>
        <w:tabs>
          <w:tab w:val="num" w:pos="2880"/>
        </w:tabs>
        <w:ind w:left="2880" w:hanging="360"/>
      </w:pPr>
      <w:rPr>
        <w:rFonts w:ascii="Symbol" w:hAnsi="Symbol" w:hint="default"/>
      </w:rPr>
    </w:lvl>
    <w:lvl w:ilvl="4" w:tplc="A970A934" w:tentative="1">
      <w:start w:val="1"/>
      <w:numFmt w:val="bullet"/>
      <w:lvlText w:val="o"/>
      <w:lvlJc w:val="left"/>
      <w:pPr>
        <w:tabs>
          <w:tab w:val="num" w:pos="3600"/>
        </w:tabs>
        <w:ind w:left="3600" w:hanging="360"/>
      </w:pPr>
      <w:rPr>
        <w:rFonts w:ascii="Courier New" w:hAnsi="Courier New" w:cs="Courier New" w:hint="default"/>
      </w:rPr>
    </w:lvl>
    <w:lvl w:ilvl="5" w:tplc="CA16455A" w:tentative="1">
      <w:start w:val="1"/>
      <w:numFmt w:val="bullet"/>
      <w:lvlText w:val=""/>
      <w:lvlJc w:val="left"/>
      <w:pPr>
        <w:tabs>
          <w:tab w:val="num" w:pos="4320"/>
        </w:tabs>
        <w:ind w:left="4320" w:hanging="360"/>
      </w:pPr>
      <w:rPr>
        <w:rFonts w:ascii="Wingdings" w:hAnsi="Wingdings" w:hint="default"/>
      </w:rPr>
    </w:lvl>
    <w:lvl w:ilvl="6" w:tplc="E814CA88" w:tentative="1">
      <w:start w:val="1"/>
      <w:numFmt w:val="bullet"/>
      <w:lvlText w:val=""/>
      <w:lvlJc w:val="left"/>
      <w:pPr>
        <w:tabs>
          <w:tab w:val="num" w:pos="5040"/>
        </w:tabs>
        <w:ind w:left="5040" w:hanging="360"/>
      </w:pPr>
      <w:rPr>
        <w:rFonts w:ascii="Symbol" w:hAnsi="Symbol" w:hint="default"/>
      </w:rPr>
    </w:lvl>
    <w:lvl w:ilvl="7" w:tplc="749C0C50" w:tentative="1">
      <w:start w:val="1"/>
      <w:numFmt w:val="bullet"/>
      <w:lvlText w:val="o"/>
      <w:lvlJc w:val="left"/>
      <w:pPr>
        <w:tabs>
          <w:tab w:val="num" w:pos="5760"/>
        </w:tabs>
        <w:ind w:left="5760" w:hanging="360"/>
      </w:pPr>
      <w:rPr>
        <w:rFonts w:ascii="Courier New" w:hAnsi="Courier New" w:cs="Courier New" w:hint="default"/>
      </w:rPr>
    </w:lvl>
    <w:lvl w:ilvl="8" w:tplc="A3E65C3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DC6CCC"/>
    <w:multiLevelType w:val="hybridMultilevel"/>
    <w:tmpl w:val="8D047AC2"/>
    <w:lvl w:ilvl="0" w:tplc="781E9656">
      <w:numFmt w:val="bullet"/>
      <w:lvlText w:val="-"/>
      <w:lvlJc w:val="left"/>
      <w:pPr>
        <w:tabs>
          <w:tab w:val="num" w:pos="360"/>
        </w:tabs>
        <w:ind w:left="360" w:hanging="360"/>
      </w:pPr>
      <w:rPr>
        <w:rFonts w:ascii="Times New Roman" w:eastAsia="Times New Roman" w:hAnsi="Times New Roman" w:cs="Times New Roman" w:hint="default"/>
      </w:rPr>
    </w:lvl>
    <w:lvl w:ilvl="1" w:tplc="DEAA9FEA" w:tentative="1">
      <w:start w:val="1"/>
      <w:numFmt w:val="bullet"/>
      <w:lvlText w:val="o"/>
      <w:lvlJc w:val="left"/>
      <w:pPr>
        <w:tabs>
          <w:tab w:val="num" w:pos="1080"/>
        </w:tabs>
        <w:ind w:left="1080" w:hanging="360"/>
      </w:pPr>
      <w:rPr>
        <w:rFonts w:ascii="Courier New" w:hAnsi="Courier New" w:hint="default"/>
      </w:rPr>
    </w:lvl>
    <w:lvl w:ilvl="2" w:tplc="70922508" w:tentative="1">
      <w:start w:val="1"/>
      <w:numFmt w:val="bullet"/>
      <w:lvlText w:val=""/>
      <w:lvlJc w:val="left"/>
      <w:pPr>
        <w:tabs>
          <w:tab w:val="num" w:pos="1800"/>
        </w:tabs>
        <w:ind w:left="1800" w:hanging="360"/>
      </w:pPr>
      <w:rPr>
        <w:rFonts w:ascii="Wingdings" w:hAnsi="Wingdings" w:hint="default"/>
      </w:rPr>
    </w:lvl>
    <w:lvl w:ilvl="3" w:tplc="05E6B754" w:tentative="1">
      <w:start w:val="1"/>
      <w:numFmt w:val="bullet"/>
      <w:lvlText w:val=""/>
      <w:lvlJc w:val="left"/>
      <w:pPr>
        <w:tabs>
          <w:tab w:val="num" w:pos="2520"/>
        </w:tabs>
        <w:ind w:left="2520" w:hanging="360"/>
      </w:pPr>
      <w:rPr>
        <w:rFonts w:ascii="Symbol" w:hAnsi="Symbol" w:hint="default"/>
      </w:rPr>
    </w:lvl>
    <w:lvl w:ilvl="4" w:tplc="9034C2E8" w:tentative="1">
      <w:start w:val="1"/>
      <w:numFmt w:val="bullet"/>
      <w:lvlText w:val="o"/>
      <w:lvlJc w:val="left"/>
      <w:pPr>
        <w:tabs>
          <w:tab w:val="num" w:pos="3240"/>
        </w:tabs>
        <w:ind w:left="3240" w:hanging="360"/>
      </w:pPr>
      <w:rPr>
        <w:rFonts w:ascii="Courier New" w:hAnsi="Courier New" w:hint="default"/>
      </w:rPr>
    </w:lvl>
    <w:lvl w:ilvl="5" w:tplc="BAC6EA4A" w:tentative="1">
      <w:start w:val="1"/>
      <w:numFmt w:val="bullet"/>
      <w:lvlText w:val=""/>
      <w:lvlJc w:val="left"/>
      <w:pPr>
        <w:tabs>
          <w:tab w:val="num" w:pos="3960"/>
        </w:tabs>
        <w:ind w:left="3960" w:hanging="360"/>
      </w:pPr>
      <w:rPr>
        <w:rFonts w:ascii="Wingdings" w:hAnsi="Wingdings" w:hint="default"/>
      </w:rPr>
    </w:lvl>
    <w:lvl w:ilvl="6" w:tplc="CA780276" w:tentative="1">
      <w:start w:val="1"/>
      <w:numFmt w:val="bullet"/>
      <w:lvlText w:val=""/>
      <w:lvlJc w:val="left"/>
      <w:pPr>
        <w:tabs>
          <w:tab w:val="num" w:pos="4680"/>
        </w:tabs>
        <w:ind w:left="4680" w:hanging="360"/>
      </w:pPr>
      <w:rPr>
        <w:rFonts w:ascii="Symbol" w:hAnsi="Symbol" w:hint="default"/>
      </w:rPr>
    </w:lvl>
    <w:lvl w:ilvl="7" w:tplc="D1F43E28" w:tentative="1">
      <w:start w:val="1"/>
      <w:numFmt w:val="bullet"/>
      <w:lvlText w:val="o"/>
      <w:lvlJc w:val="left"/>
      <w:pPr>
        <w:tabs>
          <w:tab w:val="num" w:pos="5400"/>
        </w:tabs>
        <w:ind w:left="5400" w:hanging="360"/>
      </w:pPr>
      <w:rPr>
        <w:rFonts w:ascii="Courier New" w:hAnsi="Courier New" w:hint="default"/>
      </w:rPr>
    </w:lvl>
    <w:lvl w:ilvl="8" w:tplc="F65EFF00"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9960BEC"/>
    <w:multiLevelType w:val="hybridMultilevel"/>
    <w:tmpl w:val="F84ACBAA"/>
    <w:lvl w:ilvl="0" w:tplc="08004858">
      <w:start w:val="1"/>
      <w:numFmt w:val="bullet"/>
      <w:lvlText w:val=""/>
      <w:lvlJc w:val="left"/>
      <w:pPr>
        <w:tabs>
          <w:tab w:val="num" w:pos="720"/>
        </w:tabs>
        <w:ind w:left="720" w:hanging="360"/>
      </w:pPr>
      <w:rPr>
        <w:rFonts w:ascii="Wingdings" w:hAnsi="Wingdings" w:hint="default"/>
      </w:rPr>
    </w:lvl>
    <w:lvl w:ilvl="1" w:tplc="BD1A059E" w:tentative="1">
      <w:start w:val="1"/>
      <w:numFmt w:val="bullet"/>
      <w:lvlText w:val=""/>
      <w:lvlJc w:val="left"/>
      <w:pPr>
        <w:tabs>
          <w:tab w:val="num" w:pos="1440"/>
        </w:tabs>
        <w:ind w:left="1440" w:hanging="360"/>
      </w:pPr>
      <w:rPr>
        <w:rFonts w:ascii="Wingdings" w:hAnsi="Wingdings" w:hint="default"/>
      </w:rPr>
    </w:lvl>
    <w:lvl w:ilvl="2" w:tplc="B6F8DD7E" w:tentative="1">
      <w:start w:val="1"/>
      <w:numFmt w:val="bullet"/>
      <w:lvlText w:val=""/>
      <w:lvlJc w:val="left"/>
      <w:pPr>
        <w:tabs>
          <w:tab w:val="num" w:pos="2160"/>
        </w:tabs>
        <w:ind w:left="2160" w:hanging="360"/>
      </w:pPr>
      <w:rPr>
        <w:rFonts w:ascii="Wingdings" w:hAnsi="Wingdings" w:hint="default"/>
      </w:rPr>
    </w:lvl>
    <w:lvl w:ilvl="3" w:tplc="BB5C4C9A" w:tentative="1">
      <w:start w:val="1"/>
      <w:numFmt w:val="bullet"/>
      <w:lvlText w:val=""/>
      <w:lvlJc w:val="left"/>
      <w:pPr>
        <w:tabs>
          <w:tab w:val="num" w:pos="2880"/>
        </w:tabs>
        <w:ind w:left="2880" w:hanging="360"/>
      </w:pPr>
      <w:rPr>
        <w:rFonts w:ascii="Wingdings" w:hAnsi="Wingdings" w:hint="default"/>
      </w:rPr>
    </w:lvl>
    <w:lvl w:ilvl="4" w:tplc="0DDE4958" w:tentative="1">
      <w:start w:val="1"/>
      <w:numFmt w:val="bullet"/>
      <w:lvlText w:val=""/>
      <w:lvlJc w:val="left"/>
      <w:pPr>
        <w:tabs>
          <w:tab w:val="num" w:pos="3600"/>
        </w:tabs>
        <w:ind w:left="3600" w:hanging="360"/>
      </w:pPr>
      <w:rPr>
        <w:rFonts w:ascii="Wingdings" w:hAnsi="Wingdings" w:hint="default"/>
      </w:rPr>
    </w:lvl>
    <w:lvl w:ilvl="5" w:tplc="063A1CEA" w:tentative="1">
      <w:start w:val="1"/>
      <w:numFmt w:val="bullet"/>
      <w:lvlText w:val=""/>
      <w:lvlJc w:val="left"/>
      <w:pPr>
        <w:tabs>
          <w:tab w:val="num" w:pos="4320"/>
        </w:tabs>
        <w:ind w:left="4320" w:hanging="360"/>
      </w:pPr>
      <w:rPr>
        <w:rFonts w:ascii="Wingdings" w:hAnsi="Wingdings" w:hint="default"/>
      </w:rPr>
    </w:lvl>
    <w:lvl w:ilvl="6" w:tplc="8696BBAC" w:tentative="1">
      <w:start w:val="1"/>
      <w:numFmt w:val="bullet"/>
      <w:lvlText w:val=""/>
      <w:lvlJc w:val="left"/>
      <w:pPr>
        <w:tabs>
          <w:tab w:val="num" w:pos="5040"/>
        </w:tabs>
        <w:ind w:left="5040" w:hanging="360"/>
      </w:pPr>
      <w:rPr>
        <w:rFonts w:ascii="Wingdings" w:hAnsi="Wingdings" w:hint="default"/>
      </w:rPr>
    </w:lvl>
    <w:lvl w:ilvl="7" w:tplc="2B12B1F2" w:tentative="1">
      <w:start w:val="1"/>
      <w:numFmt w:val="bullet"/>
      <w:lvlText w:val=""/>
      <w:lvlJc w:val="left"/>
      <w:pPr>
        <w:tabs>
          <w:tab w:val="num" w:pos="5760"/>
        </w:tabs>
        <w:ind w:left="5760" w:hanging="360"/>
      </w:pPr>
      <w:rPr>
        <w:rFonts w:ascii="Wingdings" w:hAnsi="Wingdings" w:hint="default"/>
      </w:rPr>
    </w:lvl>
    <w:lvl w:ilvl="8" w:tplc="24DA377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C9232A"/>
    <w:multiLevelType w:val="hybridMultilevel"/>
    <w:tmpl w:val="857E9C12"/>
    <w:lvl w:ilvl="0" w:tplc="A5DA3B18">
      <w:start w:val="1"/>
      <w:numFmt w:val="bullet"/>
      <w:lvlText w:val=""/>
      <w:lvlJc w:val="left"/>
      <w:pPr>
        <w:tabs>
          <w:tab w:val="num" w:pos="360"/>
        </w:tabs>
        <w:ind w:left="360" w:hanging="360"/>
      </w:pPr>
      <w:rPr>
        <w:rFonts w:ascii="Symbol" w:hAnsi="Symbol" w:hint="default"/>
      </w:rPr>
    </w:lvl>
    <w:lvl w:ilvl="1" w:tplc="67D845DE" w:tentative="1">
      <w:start w:val="1"/>
      <w:numFmt w:val="bullet"/>
      <w:lvlText w:val="o"/>
      <w:lvlJc w:val="left"/>
      <w:pPr>
        <w:tabs>
          <w:tab w:val="num" w:pos="1080"/>
        </w:tabs>
        <w:ind w:left="1080" w:hanging="360"/>
      </w:pPr>
      <w:rPr>
        <w:rFonts w:ascii="Courier New" w:hAnsi="Courier New" w:cs="Courier New" w:hint="default"/>
      </w:rPr>
    </w:lvl>
    <w:lvl w:ilvl="2" w:tplc="A10CD5FA" w:tentative="1">
      <w:start w:val="1"/>
      <w:numFmt w:val="bullet"/>
      <w:lvlText w:val=""/>
      <w:lvlJc w:val="left"/>
      <w:pPr>
        <w:tabs>
          <w:tab w:val="num" w:pos="1800"/>
        </w:tabs>
        <w:ind w:left="1800" w:hanging="360"/>
      </w:pPr>
      <w:rPr>
        <w:rFonts w:ascii="Wingdings" w:hAnsi="Wingdings" w:hint="default"/>
      </w:rPr>
    </w:lvl>
    <w:lvl w:ilvl="3" w:tplc="92821802" w:tentative="1">
      <w:start w:val="1"/>
      <w:numFmt w:val="bullet"/>
      <w:lvlText w:val=""/>
      <w:lvlJc w:val="left"/>
      <w:pPr>
        <w:tabs>
          <w:tab w:val="num" w:pos="2520"/>
        </w:tabs>
        <w:ind w:left="2520" w:hanging="360"/>
      </w:pPr>
      <w:rPr>
        <w:rFonts w:ascii="Symbol" w:hAnsi="Symbol" w:hint="default"/>
      </w:rPr>
    </w:lvl>
    <w:lvl w:ilvl="4" w:tplc="63FA0058" w:tentative="1">
      <w:start w:val="1"/>
      <w:numFmt w:val="bullet"/>
      <w:lvlText w:val="o"/>
      <w:lvlJc w:val="left"/>
      <w:pPr>
        <w:tabs>
          <w:tab w:val="num" w:pos="3240"/>
        </w:tabs>
        <w:ind w:left="3240" w:hanging="360"/>
      </w:pPr>
      <w:rPr>
        <w:rFonts w:ascii="Courier New" w:hAnsi="Courier New" w:cs="Courier New" w:hint="default"/>
      </w:rPr>
    </w:lvl>
    <w:lvl w:ilvl="5" w:tplc="8042F9E6" w:tentative="1">
      <w:start w:val="1"/>
      <w:numFmt w:val="bullet"/>
      <w:lvlText w:val=""/>
      <w:lvlJc w:val="left"/>
      <w:pPr>
        <w:tabs>
          <w:tab w:val="num" w:pos="3960"/>
        </w:tabs>
        <w:ind w:left="3960" w:hanging="360"/>
      </w:pPr>
      <w:rPr>
        <w:rFonts w:ascii="Wingdings" w:hAnsi="Wingdings" w:hint="default"/>
      </w:rPr>
    </w:lvl>
    <w:lvl w:ilvl="6" w:tplc="86141164" w:tentative="1">
      <w:start w:val="1"/>
      <w:numFmt w:val="bullet"/>
      <w:lvlText w:val=""/>
      <w:lvlJc w:val="left"/>
      <w:pPr>
        <w:tabs>
          <w:tab w:val="num" w:pos="4680"/>
        </w:tabs>
        <w:ind w:left="4680" w:hanging="360"/>
      </w:pPr>
      <w:rPr>
        <w:rFonts w:ascii="Symbol" w:hAnsi="Symbol" w:hint="default"/>
      </w:rPr>
    </w:lvl>
    <w:lvl w:ilvl="7" w:tplc="941C597C" w:tentative="1">
      <w:start w:val="1"/>
      <w:numFmt w:val="bullet"/>
      <w:lvlText w:val="o"/>
      <w:lvlJc w:val="left"/>
      <w:pPr>
        <w:tabs>
          <w:tab w:val="num" w:pos="5400"/>
        </w:tabs>
        <w:ind w:left="5400" w:hanging="360"/>
      </w:pPr>
      <w:rPr>
        <w:rFonts w:ascii="Courier New" w:hAnsi="Courier New" w:cs="Courier New" w:hint="default"/>
      </w:rPr>
    </w:lvl>
    <w:lvl w:ilvl="8" w:tplc="602841BE"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C934361"/>
    <w:multiLevelType w:val="hybridMultilevel"/>
    <w:tmpl w:val="47F86A58"/>
    <w:lvl w:ilvl="0" w:tplc="BE2E5C94">
      <w:start w:val="1"/>
      <w:numFmt w:val="bullet"/>
      <w:lvlText w:val=""/>
      <w:lvlJc w:val="left"/>
      <w:pPr>
        <w:tabs>
          <w:tab w:val="num" w:pos="360"/>
        </w:tabs>
        <w:ind w:left="360" w:hanging="360"/>
      </w:pPr>
      <w:rPr>
        <w:rFonts w:ascii="Symbol" w:hAnsi="Symbol" w:hint="default"/>
      </w:rPr>
    </w:lvl>
    <w:lvl w:ilvl="1" w:tplc="100CE9D8" w:tentative="1">
      <w:start w:val="1"/>
      <w:numFmt w:val="bullet"/>
      <w:lvlText w:val="o"/>
      <w:lvlJc w:val="left"/>
      <w:pPr>
        <w:tabs>
          <w:tab w:val="num" w:pos="1080"/>
        </w:tabs>
        <w:ind w:left="1080" w:hanging="360"/>
      </w:pPr>
      <w:rPr>
        <w:rFonts w:ascii="Courier New" w:hAnsi="Courier New" w:cs="Courier New" w:hint="default"/>
      </w:rPr>
    </w:lvl>
    <w:lvl w:ilvl="2" w:tplc="B8EE32D4" w:tentative="1">
      <w:start w:val="1"/>
      <w:numFmt w:val="bullet"/>
      <w:lvlText w:val=""/>
      <w:lvlJc w:val="left"/>
      <w:pPr>
        <w:tabs>
          <w:tab w:val="num" w:pos="1800"/>
        </w:tabs>
        <w:ind w:left="1800" w:hanging="360"/>
      </w:pPr>
      <w:rPr>
        <w:rFonts w:ascii="Wingdings" w:hAnsi="Wingdings" w:hint="default"/>
      </w:rPr>
    </w:lvl>
    <w:lvl w:ilvl="3" w:tplc="769017F4" w:tentative="1">
      <w:start w:val="1"/>
      <w:numFmt w:val="bullet"/>
      <w:lvlText w:val=""/>
      <w:lvlJc w:val="left"/>
      <w:pPr>
        <w:tabs>
          <w:tab w:val="num" w:pos="2520"/>
        </w:tabs>
        <w:ind w:left="2520" w:hanging="360"/>
      </w:pPr>
      <w:rPr>
        <w:rFonts w:ascii="Symbol" w:hAnsi="Symbol" w:hint="default"/>
      </w:rPr>
    </w:lvl>
    <w:lvl w:ilvl="4" w:tplc="598EFE92" w:tentative="1">
      <w:start w:val="1"/>
      <w:numFmt w:val="bullet"/>
      <w:lvlText w:val="o"/>
      <w:lvlJc w:val="left"/>
      <w:pPr>
        <w:tabs>
          <w:tab w:val="num" w:pos="3240"/>
        </w:tabs>
        <w:ind w:left="3240" w:hanging="360"/>
      </w:pPr>
      <w:rPr>
        <w:rFonts w:ascii="Courier New" w:hAnsi="Courier New" w:cs="Courier New" w:hint="default"/>
      </w:rPr>
    </w:lvl>
    <w:lvl w:ilvl="5" w:tplc="F5CE76D0" w:tentative="1">
      <w:start w:val="1"/>
      <w:numFmt w:val="bullet"/>
      <w:lvlText w:val=""/>
      <w:lvlJc w:val="left"/>
      <w:pPr>
        <w:tabs>
          <w:tab w:val="num" w:pos="3960"/>
        </w:tabs>
        <w:ind w:left="3960" w:hanging="360"/>
      </w:pPr>
      <w:rPr>
        <w:rFonts w:ascii="Wingdings" w:hAnsi="Wingdings" w:hint="default"/>
      </w:rPr>
    </w:lvl>
    <w:lvl w:ilvl="6" w:tplc="A9E2E332" w:tentative="1">
      <w:start w:val="1"/>
      <w:numFmt w:val="bullet"/>
      <w:lvlText w:val=""/>
      <w:lvlJc w:val="left"/>
      <w:pPr>
        <w:tabs>
          <w:tab w:val="num" w:pos="4680"/>
        </w:tabs>
        <w:ind w:left="4680" w:hanging="360"/>
      </w:pPr>
      <w:rPr>
        <w:rFonts w:ascii="Symbol" w:hAnsi="Symbol" w:hint="default"/>
      </w:rPr>
    </w:lvl>
    <w:lvl w:ilvl="7" w:tplc="A5B6B2A2" w:tentative="1">
      <w:start w:val="1"/>
      <w:numFmt w:val="bullet"/>
      <w:lvlText w:val="o"/>
      <w:lvlJc w:val="left"/>
      <w:pPr>
        <w:tabs>
          <w:tab w:val="num" w:pos="5400"/>
        </w:tabs>
        <w:ind w:left="5400" w:hanging="360"/>
      </w:pPr>
      <w:rPr>
        <w:rFonts w:ascii="Courier New" w:hAnsi="Courier New" w:cs="Courier New" w:hint="default"/>
      </w:rPr>
    </w:lvl>
    <w:lvl w:ilvl="8" w:tplc="88EA0A76"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B125B74"/>
    <w:multiLevelType w:val="hybridMultilevel"/>
    <w:tmpl w:val="9664E54C"/>
    <w:lvl w:ilvl="0" w:tplc="3B8EFEA4">
      <w:start w:val="1"/>
      <w:numFmt w:val="bullet"/>
      <w:lvlText w:val=""/>
      <w:lvlJc w:val="left"/>
      <w:pPr>
        <w:tabs>
          <w:tab w:val="num" w:pos="720"/>
        </w:tabs>
        <w:ind w:left="720" w:hanging="360"/>
      </w:pPr>
      <w:rPr>
        <w:rFonts w:ascii="Symbol" w:hAnsi="Symbol" w:hint="default"/>
      </w:rPr>
    </w:lvl>
    <w:lvl w:ilvl="1" w:tplc="A64A056E" w:tentative="1">
      <w:start w:val="1"/>
      <w:numFmt w:val="bullet"/>
      <w:lvlText w:val="o"/>
      <w:lvlJc w:val="left"/>
      <w:pPr>
        <w:tabs>
          <w:tab w:val="num" w:pos="1440"/>
        </w:tabs>
        <w:ind w:left="1440" w:hanging="360"/>
      </w:pPr>
      <w:rPr>
        <w:rFonts w:ascii="Courier New" w:hAnsi="Courier New" w:cs="Courier New" w:hint="default"/>
      </w:rPr>
    </w:lvl>
    <w:lvl w:ilvl="2" w:tplc="B1905AF8" w:tentative="1">
      <w:start w:val="1"/>
      <w:numFmt w:val="bullet"/>
      <w:lvlText w:val=""/>
      <w:lvlJc w:val="left"/>
      <w:pPr>
        <w:tabs>
          <w:tab w:val="num" w:pos="2160"/>
        </w:tabs>
        <w:ind w:left="2160" w:hanging="360"/>
      </w:pPr>
      <w:rPr>
        <w:rFonts w:ascii="Wingdings" w:hAnsi="Wingdings" w:hint="default"/>
      </w:rPr>
    </w:lvl>
    <w:lvl w:ilvl="3" w:tplc="3FC4B188" w:tentative="1">
      <w:start w:val="1"/>
      <w:numFmt w:val="bullet"/>
      <w:lvlText w:val=""/>
      <w:lvlJc w:val="left"/>
      <w:pPr>
        <w:tabs>
          <w:tab w:val="num" w:pos="2880"/>
        </w:tabs>
        <w:ind w:left="2880" w:hanging="360"/>
      </w:pPr>
      <w:rPr>
        <w:rFonts w:ascii="Symbol" w:hAnsi="Symbol" w:hint="default"/>
      </w:rPr>
    </w:lvl>
    <w:lvl w:ilvl="4" w:tplc="5EDA3306" w:tentative="1">
      <w:start w:val="1"/>
      <w:numFmt w:val="bullet"/>
      <w:lvlText w:val="o"/>
      <w:lvlJc w:val="left"/>
      <w:pPr>
        <w:tabs>
          <w:tab w:val="num" w:pos="3600"/>
        </w:tabs>
        <w:ind w:left="3600" w:hanging="360"/>
      </w:pPr>
      <w:rPr>
        <w:rFonts w:ascii="Courier New" w:hAnsi="Courier New" w:cs="Courier New" w:hint="default"/>
      </w:rPr>
    </w:lvl>
    <w:lvl w:ilvl="5" w:tplc="B9B8515A" w:tentative="1">
      <w:start w:val="1"/>
      <w:numFmt w:val="bullet"/>
      <w:lvlText w:val=""/>
      <w:lvlJc w:val="left"/>
      <w:pPr>
        <w:tabs>
          <w:tab w:val="num" w:pos="4320"/>
        </w:tabs>
        <w:ind w:left="4320" w:hanging="360"/>
      </w:pPr>
      <w:rPr>
        <w:rFonts w:ascii="Wingdings" w:hAnsi="Wingdings" w:hint="default"/>
      </w:rPr>
    </w:lvl>
    <w:lvl w:ilvl="6" w:tplc="7A2A1E76" w:tentative="1">
      <w:start w:val="1"/>
      <w:numFmt w:val="bullet"/>
      <w:lvlText w:val=""/>
      <w:lvlJc w:val="left"/>
      <w:pPr>
        <w:tabs>
          <w:tab w:val="num" w:pos="5040"/>
        </w:tabs>
        <w:ind w:left="5040" w:hanging="360"/>
      </w:pPr>
      <w:rPr>
        <w:rFonts w:ascii="Symbol" w:hAnsi="Symbol" w:hint="default"/>
      </w:rPr>
    </w:lvl>
    <w:lvl w:ilvl="7" w:tplc="F7E24116" w:tentative="1">
      <w:start w:val="1"/>
      <w:numFmt w:val="bullet"/>
      <w:lvlText w:val="o"/>
      <w:lvlJc w:val="left"/>
      <w:pPr>
        <w:tabs>
          <w:tab w:val="num" w:pos="5760"/>
        </w:tabs>
        <w:ind w:left="5760" w:hanging="360"/>
      </w:pPr>
      <w:rPr>
        <w:rFonts w:ascii="Courier New" w:hAnsi="Courier New" w:cs="Courier New" w:hint="default"/>
      </w:rPr>
    </w:lvl>
    <w:lvl w:ilvl="8" w:tplc="3668AD6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DBF5F61"/>
    <w:multiLevelType w:val="hybridMultilevel"/>
    <w:tmpl w:val="AA3AE8D4"/>
    <w:lvl w:ilvl="0" w:tplc="8B189C86">
      <w:start w:val="1"/>
      <w:numFmt w:val="bullet"/>
      <w:lvlText w:val=""/>
      <w:lvlJc w:val="left"/>
      <w:pPr>
        <w:tabs>
          <w:tab w:val="num" w:pos="360"/>
        </w:tabs>
        <w:ind w:left="360" w:hanging="360"/>
      </w:pPr>
      <w:rPr>
        <w:rFonts w:ascii="Symbol" w:hAnsi="Symbol" w:hint="default"/>
      </w:rPr>
    </w:lvl>
    <w:lvl w:ilvl="1" w:tplc="30F48D3A" w:tentative="1">
      <w:start w:val="1"/>
      <w:numFmt w:val="bullet"/>
      <w:lvlText w:val="o"/>
      <w:lvlJc w:val="left"/>
      <w:pPr>
        <w:tabs>
          <w:tab w:val="num" w:pos="1080"/>
        </w:tabs>
        <w:ind w:left="1080" w:hanging="360"/>
      </w:pPr>
      <w:rPr>
        <w:rFonts w:ascii="Courier New" w:hAnsi="Courier New" w:cs="Courier New" w:hint="default"/>
      </w:rPr>
    </w:lvl>
    <w:lvl w:ilvl="2" w:tplc="6F466B6E" w:tentative="1">
      <w:start w:val="1"/>
      <w:numFmt w:val="bullet"/>
      <w:lvlText w:val=""/>
      <w:lvlJc w:val="left"/>
      <w:pPr>
        <w:tabs>
          <w:tab w:val="num" w:pos="1800"/>
        </w:tabs>
        <w:ind w:left="1800" w:hanging="360"/>
      </w:pPr>
      <w:rPr>
        <w:rFonts w:ascii="Wingdings" w:hAnsi="Wingdings" w:hint="default"/>
      </w:rPr>
    </w:lvl>
    <w:lvl w:ilvl="3" w:tplc="B89A94A4" w:tentative="1">
      <w:start w:val="1"/>
      <w:numFmt w:val="bullet"/>
      <w:lvlText w:val=""/>
      <w:lvlJc w:val="left"/>
      <w:pPr>
        <w:tabs>
          <w:tab w:val="num" w:pos="2520"/>
        </w:tabs>
        <w:ind w:left="2520" w:hanging="360"/>
      </w:pPr>
      <w:rPr>
        <w:rFonts w:ascii="Symbol" w:hAnsi="Symbol" w:hint="default"/>
      </w:rPr>
    </w:lvl>
    <w:lvl w:ilvl="4" w:tplc="F8E61654" w:tentative="1">
      <w:start w:val="1"/>
      <w:numFmt w:val="bullet"/>
      <w:lvlText w:val="o"/>
      <w:lvlJc w:val="left"/>
      <w:pPr>
        <w:tabs>
          <w:tab w:val="num" w:pos="3240"/>
        </w:tabs>
        <w:ind w:left="3240" w:hanging="360"/>
      </w:pPr>
      <w:rPr>
        <w:rFonts w:ascii="Courier New" w:hAnsi="Courier New" w:cs="Courier New" w:hint="default"/>
      </w:rPr>
    </w:lvl>
    <w:lvl w:ilvl="5" w:tplc="F9AA9256" w:tentative="1">
      <w:start w:val="1"/>
      <w:numFmt w:val="bullet"/>
      <w:lvlText w:val=""/>
      <w:lvlJc w:val="left"/>
      <w:pPr>
        <w:tabs>
          <w:tab w:val="num" w:pos="3960"/>
        </w:tabs>
        <w:ind w:left="3960" w:hanging="360"/>
      </w:pPr>
      <w:rPr>
        <w:rFonts w:ascii="Wingdings" w:hAnsi="Wingdings" w:hint="default"/>
      </w:rPr>
    </w:lvl>
    <w:lvl w:ilvl="6" w:tplc="7FE2735E" w:tentative="1">
      <w:start w:val="1"/>
      <w:numFmt w:val="bullet"/>
      <w:lvlText w:val=""/>
      <w:lvlJc w:val="left"/>
      <w:pPr>
        <w:tabs>
          <w:tab w:val="num" w:pos="4680"/>
        </w:tabs>
        <w:ind w:left="4680" w:hanging="360"/>
      </w:pPr>
      <w:rPr>
        <w:rFonts w:ascii="Symbol" w:hAnsi="Symbol" w:hint="default"/>
      </w:rPr>
    </w:lvl>
    <w:lvl w:ilvl="7" w:tplc="7A6CDFC2" w:tentative="1">
      <w:start w:val="1"/>
      <w:numFmt w:val="bullet"/>
      <w:lvlText w:val="o"/>
      <w:lvlJc w:val="left"/>
      <w:pPr>
        <w:tabs>
          <w:tab w:val="num" w:pos="5400"/>
        </w:tabs>
        <w:ind w:left="5400" w:hanging="360"/>
      </w:pPr>
      <w:rPr>
        <w:rFonts w:ascii="Courier New" w:hAnsi="Courier New" w:cs="Courier New" w:hint="default"/>
      </w:rPr>
    </w:lvl>
    <w:lvl w:ilvl="8" w:tplc="BB86B9E0"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1A744EB"/>
    <w:multiLevelType w:val="hybridMultilevel"/>
    <w:tmpl w:val="745691B4"/>
    <w:lvl w:ilvl="0" w:tplc="4C0E3AA8">
      <w:numFmt w:val="bullet"/>
      <w:lvlText w:val="-"/>
      <w:lvlJc w:val="left"/>
      <w:pPr>
        <w:tabs>
          <w:tab w:val="num" w:pos="360"/>
        </w:tabs>
        <w:ind w:left="360" w:hanging="360"/>
      </w:pPr>
      <w:rPr>
        <w:rFonts w:ascii="Times New Roman" w:eastAsia="Times New Roman" w:hAnsi="Times New Roman" w:cs="Times New Roman" w:hint="default"/>
      </w:rPr>
    </w:lvl>
    <w:lvl w:ilvl="1" w:tplc="A1801E3C" w:tentative="1">
      <w:start w:val="1"/>
      <w:numFmt w:val="bullet"/>
      <w:lvlText w:val="o"/>
      <w:lvlJc w:val="left"/>
      <w:pPr>
        <w:tabs>
          <w:tab w:val="num" w:pos="1080"/>
        </w:tabs>
        <w:ind w:left="1080" w:hanging="360"/>
      </w:pPr>
      <w:rPr>
        <w:rFonts w:ascii="Courier New" w:hAnsi="Courier New" w:hint="default"/>
      </w:rPr>
    </w:lvl>
    <w:lvl w:ilvl="2" w:tplc="628060CA" w:tentative="1">
      <w:start w:val="1"/>
      <w:numFmt w:val="bullet"/>
      <w:lvlText w:val=""/>
      <w:lvlJc w:val="left"/>
      <w:pPr>
        <w:tabs>
          <w:tab w:val="num" w:pos="1800"/>
        </w:tabs>
        <w:ind w:left="1800" w:hanging="360"/>
      </w:pPr>
      <w:rPr>
        <w:rFonts w:ascii="Wingdings" w:hAnsi="Wingdings" w:hint="default"/>
      </w:rPr>
    </w:lvl>
    <w:lvl w:ilvl="3" w:tplc="B038CF4C" w:tentative="1">
      <w:start w:val="1"/>
      <w:numFmt w:val="bullet"/>
      <w:lvlText w:val=""/>
      <w:lvlJc w:val="left"/>
      <w:pPr>
        <w:tabs>
          <w:tab w:val="num" w:pos="2520"/>
        </w:tabs>
        <w:ind w:left="2520" w:hanging="360"/>
      </w:pPr>
      <w:rPr>
        <w:rFonts w:ascii="Symbol" w:hAnsi="Symbol" w:hint="default"/>
      </w:rPr>
    </w:lvl>
    <w:lvl w:ilvl="4" w:tplc="1CC89D1A" w:tentative="1">
      <w:start w:val="1"/>
      <w:numFmt w:val="bullet"/>
      <w:lvlText w:val="o"/>
      <w:lvlJc w:val="left"/>
      <w:pPr>
        <w:tabs>
          <w:tab w:val="num" w:pos="3240"/>
        </w:tabs>
        <w:ind w:left="3240" w:hanging="360"/>
      </w:pPr>
      <w:rPr>
        <w:rFonts w:ascii="Courier New" w:hAnsi="Courier New" w:hint="default"/>
      </w:rPr>
    </w:lvl>
    <w:lvl w:ilvl="5" w:tplc="85EC4644" w:tentative="1">
      <w:start w:val="1"/>
      <w:numFmt w:val="bullet"/>
      <w:lvlText w:val=""/>
      <w:lvlJc w:val="left"/>
      <w:pPr>
        <w:tabs>
          <w:tab w:val="num" w:pos="3960"/>
        </w:tabs>
        <w:ind w:left="3960" w:hanging="360"/>
      </w:pPr>
      <w:rPr>
        <w:rFonts w:ascii="Wingdings" w:hAnsi="Wingdings" w:hint="default"/>
      </w:rPr>
    </w:lvl>
    <w:lvl w:ilvl="6" w:tplc="33F800DC" w:tentative="1">
      <w:start w:val="1"/>
      <w:numFmt w:val="bullet"/>
      <w:lvlText w:val=""/>
      <w:lvlJc w:val="left"/>
      <w:pPr>
        <w:tabs>
          <w:tab w:val="num" w:pos="4680"/>
        </w:tabs>
        <w:ind w:left="4680" w:hanging="360"/>
      </w:pPr>
      <w:rPr>
        <w:rFonts w:ascii="Symbol" w:hAnsi="Symbol" w:hint="default"/>
      </w:rPr>
    </w:lvl>
    <w:lvl w:ilvl="7" w:tplc="32BE2E70" w:tentative="1">
      <w:start w:val="1"/>
      <w:numFmt w:val="bullet"/>
      <w:lvlText w:val="o"/>
      <w:lvlJc w:val="left"/>
      <w:pPr>
        <w:tabs>
          <w:tab w:val="num" w:pos="5400"/>
        </w:tabs>
        <w:ind w:left="5400" w:hanging="360"/>
      </w:pPr>
      <w:rPr>
        <w:rFonts w:ascii="Courier New" w:hAnsi="Courier New" w:hint="default"/>
      </w:rPr>
    </w:lvl>
    <w:lvl w:ilvl="8" w:tplc="CD248690"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51DC250E"/>
    <w:multiLevelType w:val="hybridMultilevel"/>
    <w:tmpl w:val="9B9C352A"/>
    <w:lvl w:ilvl="0" w:tplc="AE2432C4">
      <w:start w:val="8"/>
      <w:numFmt w:val="bullet"/>
      <w:lvlText w:val=""/>
      <w:lvlJc w:val="left"/>
      <w:pPr>
        <w:tabs>
          <w:tab w:val="num" w:pos="720"/>
        </w:tabs>
        <w:ind w:left="720" w:hanging="360"/>
      </w:pPr>
      <w:rPr>
        <w:rFonts w:ascii="Symbol" w:eastAsia="Times New Roman" w:hAnsi="Symbol" w:cs="Times New Roman" w:hint="default"/>
      </w:rPr>
    </w:lvl>
    <w:lvl w:ilvl="1" w:tplc="1246611E" w:tentative="1">
      <w:start w:val="1"/>
      <w:numFmt w:val="bullet"/>
      <w:lvlText w:val="o"/>
      <w:lvlJc w:val="left"/>
      <w:pPr>
        <w:tabs>
          <w:tab w:val="num" w:pos="1440"/>
        </w:tabs>
        <w:ind w:left="1440" w:hanging="360"/>
      </w:pPr>
      <w:rPr>
        <w:rFonts w:ascii="Courier New" w:hAnsi="Courier New" w:cs="Courier New" w:hint="default"/>
      </w:rPr>
    </w:lvl>
    <w:lvl w:ilvl="2" w:tplc="3E1AE412" w:tentative="1">
      <w:start w:val="1"/>
      <w:numFmt w:val="bullet"/>
      <w:lvlText w:val=""/>
      <w:lvlJc w:val="left"/>
      <w:pPr>
        <w:tabs>
          <w:tab w:val="num" w:pos="2160"/>
        </w:tabs>
        <w:ind w:left="2160" w:hanging="360"/>
      </w:pPr>
      <w:rPr>
        <w:rFonts w:ascii="Wingdings" w:hAnsi="Wingdings" w:hint="default"/>
      </w:rPr>
    </w:lvl>
    <w:lvl w:ilvl="3" w:tplc="18640344" w:tentative="1">
      <w:start w:val="1"/>
      <w:numFmt w:val="bullet"/>
      <w:lvlText w:val=""/>
      <w:lvlJc w:val="left"/>
      <w:pPr>
        <w:tabs>
          <w:tab w:val="num" w:pos="2880"/>
        </w:tabs>
        <w:ind w:left="2880" w:hanging="360"/>
      </w:pPr>
      <w:rPr>
        <w:rFonts w:ascii="Symbol" w:hAnsi="Symbol" w:hint="default"/>
      </w:rPr>
    </w:lvl>
    <w:lvl w:ilvl="4" w:tplc="B4AE2EE6" w:tentative="1">
      <w:start w:val="1"/>
      <w:numFmt w:val="bullet"/>
      <w:lvlText w:val="o"/>
      <w:lvlJc w:val="left"/>
      <w:pPr>
        <w:tabs>
          <w:tab w:val="num" w:pos="3600"/>
        </w:tabs>
        <w:ind w:left="3600" w:hanging="360"/>
      </w:pPr>
      <w:rPr>
        <w:rFonts w:ascii="Courier New" w:hAnsi="Courier New" w:cs="Courier New" w:hint="default"/>
      </w:rPr>
    </w:lvl>
    <w:lvl w:ilvl="5" w:tplc="BE4C156A" w:tentative="1">
      <w:start w:val="1"/>
      <w:numFmt w:val="bullet"/>
      <w:lvlText w:val=""/>
      <w:lvlJc w:val="left"/>
      <w:pPr>
        <w:tabs>
          <w:tab w:val="num" w:pos="4320"/>
        </w:tabs>
        <w:ind w:left="4320" w:hanging="360"/>
      </w:pPr>
      <w:rPr>
        <w:rFonts w:ascii="Wingdings" w:hAnsi="Wingdings" w:hint="default"/>
      </w:rPr>
    </w:lvl>
    <w:lvl w:ilvl="6" w:tplc="DD768144" w:tentative="1">
      <w:start w:val="1"/>
      <w:numFmt w:val="bullet"/>
      <w:lvlText w:val=""/>
      <w:lvlJc w:val="left"/>
      <w:pPr>
        <w:tabs>
          <w:tab w:val="num" w:pos="5040"/>
        </w:tabs>
        <w:ind w:left="5040" w:hanging="360"/>
      </w:pPr>
      <w:rPr>
        <w:rFonts w:ascii="Symbol" w:hAnsi="Symbol" w:hint="default"/>
      </w:rPr>
    </w:lvl>
    <w:lvl w:ilvl="7" w:tplc="AEEE8ADA" w:tentative="1">
      <w:start w:val="1"/>
      <w:numFmt w:val="bullet"/>
      <w:lvlText w:val="o"/>
      <w:lvlJc w:val="left"/>
      <w:pPr>
        <w:tabs>
          <w:tab w:val="num" w:pos="5760"/>
        </w:tabs>
        <w:ind w:left="5760" w:hanging="360"/>
      </w:pPr>
      <w:rPr>
        <w:rFonts w:ascii="Courier New" w:hAnsi="Courier New" w:cs="Courier New" w:hint="default"/>
      </w:rPr>
    </w:lvl>
    <w:lvl w:ilvl="8" w:tplc="5B72990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655555A"/>
    <w:multiLevelType w:val="hybridMultilevel"/>
    <w:tmpl w:val="422297F6"/>
    <w:lvl w:ilvl="0" w:tplc="19CAA9B2">
      <w:numFmt w:val="bullet"/>
      <w:lvlText w:val="-"/>
      <w:lvlJc w:val="left"/>
      <w:pPr>
        <w:tabs>
          <w:tab w:val="num" w:pos="720"/>
        </w:tabs>
        <w:ind w:left="720" w:hanging="360"/>
      </w:pPr>
      <w:rPr>
        <w:rFonts w:ascii="Times New Roman" w:eastAsia="Times New Roman" w:hAnsi="Times New Roman" w:cs="Times New Roman" w:hint="default"/>
      </w:rPr>
    </w:lvl>
    <w:lvl w:ilvl="1" w:tplc="887C92A8" w:tentative="1">
      <w:start w:val="1"/>
      <w:numFmt w:val="bullet"/>
      <w:lvlText w:val="o"/>
      <w:lvlJc w:val="left"/>
      <w:pPr>
        <w:tabs>
          <w:tab w:val="num" w:pos="1440"/>
        </w:tabs>
        <w:ind w:left="1440" w:hanging="360"/>
      </w:pPr>
      <w:rPr>
        <w:rFonts w:ascii="Courier New" w:hAnsi="Courier New" w:hint="default"/>
      </w:rPr>
    </w:lvl>
    <w:lvl w:ilvl="2" w:tplc="D25249EA" w:tentative="1">
      <w:start w:val="1"/>
      <w:numFmt w:val="bullet"/>
      <w:lvlText w:val=""/>
      <w:lvlJc w:val="left"/>
      <w:pPr>
        <w:tabs>
          <w:tab w:val="num" w:pos="2160"/>
        </w:tabs>
        <w:ind w:left="2160" w:hanging="360"/>
      </w:pPr>
      <w:rPr>
        <w:rFonts w:ascii="Wingdings" w:hAnsi="Wingdings" w:hint="default"/>
      </w:rPr>
    </w:lvl>
    <w:lvl w:ilvl="3" w:tplc="EA240AA6" w:tentative="1">
      <w:start w:val="1"/>
      <w:numFmt w:val="bullet"/>
      <w:lvlText w:val=""/>
      <w:lvlJc w:val="left"/>
      <w:pPr>
        <w:tabs>
          <w:tab w:val="num" w:pos="2880"/>
        </w:tabs>
        <w:ind w:left="2880" w:hanging="360"/>
      </w:pPr>
      <w:rPr>
        <w:rFonts w:ascii="Symbol" w:hAnsi="Symbol" w:hint="default"/>
      </w:rPr>
    </w:lvl>
    <w:lvl w:ilvl="4" w:tplc="FF4EFC48" w:tentative="1">
      <w:start w:val="1"/>
      <w:numFmt w:val="bullet"/>
      <w:lvlText w:val="o"/>
      <w:lvlJc w:val="left"/>
      <w:pPr>
        <w:tabs>
          <w:tab w:val="num" w:pos="3600"/>
        </w:tabs>
        <w:ind w:left="3600" w:hanging="360"/>
      </w:pPr>
      <w:rPr>
        <w:rFonts w:ascii="Courier New" w:hAnsi="Courier New" w:hint="default"/>
      </w:rPr>
    </w:lvl>
    <w:lvl w:ilvl="5" w:tplc="08AE48F8" w:tentative="1">
      <w:start w:val="1"/>
      <w:numFmt w:val="bullet"/>
      <w:lvlText w:val=""/>
      <w:lvlJc w:val="left"/>
      <w:pPr>
        <w:tabs>
          <w:tab w:val="num" w:pos="4320"/>
        </w:tabs>
        <w:ind w:left="4320" w:hanging="360"/>
      </w:pPr>
      <w:rPr>
        <w:rFonts w:ascii="Wingdings" w:hAnsi="Wingdings" w:hint="default"/>
      </w:rPr>
    </w:lvl>
    <w:lvl w:ilvl="6" w:tplc="A54E5592" w:tentative="1">
      <w:start w:val="1"/>
      <w:numFmt w:val="bullet"/>
      <w:lvlText w:val=""/>
      <w:lvlJc w:val="left"/>
      <w:pPr>
        <w:tabs>
          <w:tab w:val="num" w:pos="5040"/>
        </w:tabs>
        <w:ind w:left="5040" w:hanging="360"/>
      </w:pPr>
      <w:rPr>
        <w:rFonts w:ascii="Symbol" w:hAnsi="Symbol" w:hint="default"/>
      </w:rPr>
    </w:lvl>
    <w:lvl w:ilvl="7" w:tplc="125E02A0" w:tentative="1">
      <w:start w:val="1"/>
      <w:numFmt w:val="bullet"/>
      <w:lvlText w:val="o"/>
      <w:lvlJc w:val="left"/>
      <w:pPr>
        <w:tabs>
          <w:tab w:val="num" w:pos="5760"/>
        </w:tabs>
        <w:ind w:left="5760" w:hanging="360"/>
      </w:pPr>
      <w:rPr>
        <w:rFonts w:ascii="Courier New" w:hAnsi="Courier New" w:hint="default"/>
      </w:rPr>
    </w:lvl>
    <w:lvl w:ilvl="8" w:tplc="29621A6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1211AA"/>
    <w:multiLevelType w:val="hybridMultilevel"/>
    <w:tmpl w:val="B6E634A2"/>
    <w:lvl w:ilvl="0" w:tplc="11E4CF56">
      <w:start w:val="1"/>
      <w:numFmt w:val="bullet"/>
      <w:lvlText w:val=""/>
      <w:lvlJc w:val="left"/>
      <w:pPr>
        <w:tabs>
          <w:tab w:val="num" w:pos="720"/>
        </w:tabs>
        <w:ind w:left="720" w:hanging="360"/>
      </w:pPr>
      <w:rPr>
        <w:rFonts w:ascii="Symbol" w:hAnsi="Symbol" w:hint="default"/>
      </w:rPr>
    </w:lvl>
    <w:lvl w:ilvl="1" w:tplc="ADE6F0F0" w:tentative="1">
      <w:start w:val="1"/>
      <w:numFmt w:val="bullet"/>
      <w:lvlText w:val="o"/>
      <w:lvlJc w:val="left"/>
      <w:pPr>
        <w:tabs>
          <w:tab w:val="num" w:pos="1440"/>
        </w:tabs>
        <w:ind w:left="1440" w:hanging="360"/>
      </w:pPr>
      <w:rPr>
        <w:rFonts w:ascii="Courier New" w:hAnsi="Courier New" w:cs="Courier New" w:hint="default"/>
      </w:rPr>
    </w:lvl>
    <w:lvl w:ilvl="2" w:tplc="C4581524" w:tentative="1">
      <w:start w:val="1"/>
      <w:numFmt w:val="bullet"/>
      <w:lvlText w:val=""/>
      <w:lvlJc w:val="left"/>
      <w:pPr>
        <w:tabs>
          <w:tab w:val="num" w:pos="2160"/>
        </w:tabs>
        <w:ind w:left="2160" w:hanging="360"/>
      </w:pPr>
      <w:rPr>
        <w:rFonts w:ascii="Wingdings" w:hAnsi="Wingdings" w:hint="default"/>
      </w:rPr>
    </w:lvl>
    <w:lvl w:ilvl="3" w:tplc="6B5E4D8C" w:tentative="1">
      <w:start w:val="1"/>
      <w:numFmt w:val="bullet"/>
      <w:lvlText w:val=""/>
      <w:lvlJc w:val="left"/>
      <w:pPr>
        <w:tabs>
          <w:tab w:val="num" w:pos="2880"/>
        </w:tabs>
        <w:ind w:left="2880" w:hanging="360"/>
      </w:pPr>
      <w:rPr>
        <w:rFonts w:ascii="Symbol" w:hAnsi="Symbol" w:hint="default"/>
      </w:rPr>
    </w:lvl>
    <w:lvl w:ilvl="4" w:tplc="733082A0" w:tentative="1">
      <w:start w:val="1"/>
      <w:numFmt w:val="bullet"/>
      <w:lvlText w:val="o"/>
      <w:lvlJc w:val="left"/>
      <w:pPr>
        <w:tabs>
          <w:tab w:val="num" w:pos="3600"/>
        </w:tabs>
        <w:ind w:left="3600" w:hanging="360"/>
      </w:pPr>
      <w:rPr>
        <w:rFonts w:ascii="Courier New" w:hAnsi="Courier New" w:cs="Courier New" w:hint="default"/>
      </w:rPr>
    </w:lvl>
    <w:lvl w:ilvl="5" w:tplc="AAD41EB2" w:tentative="1">
      <w:start w:val="1"/>
      <w:numFmt w:val="bullet"/>
      <w:lvlText w:val=""/>
      <w:lvlJc w:val="left"/>
      <w:pPr>
        <w:tabs>
          <w:tab w:val="num" w:pos="4320"/>
        </w:tabs>
        <w:ind w:left="4320" w:hanging="360"/>
      </w:pPr>
      <w:rPr>
        <w:rFonts w:ascii="Wingdings" w:hAnsi="Wingdings" w:hint="default"/>
      </w:rPr>
    </w:lvl>
    <w:lvl w:ilvl="6" w:tplc="052E048A" w:tentative="1">
      <w:start w:val="1"/>
      <w:numFmt w:val="bullet"/>
      <w:lvlText w:val=""/>
      <w:lvlJc w:val="left"/>
      <w:pPr>
        <w:tabs>
          <w:tab w:val="num" w:pos="5040"/>
        </w:tabs>
        <w:ind w:left="5040" w:hanging="360"/>
      </w:pPr>
      <w:rPr>
        <w:rFonts w:ascii="Symbol" w:hAnsi="Symbol" w:hint="default"/>
      </w:rPr>
    </w:lvl>
    <w:lvl w:ilvl="7" w:tplc="700023B4" w:tentative="1">
      <w:start w:val="1"/>
      <w:numFmt w:val="bullet"/>
      <w:lvlText w:val="o"/>
      <w:lvlJc w:val="left"/>
      <w:pPr>
        <w:tabs>
          <w:tab w:val="num" w:pos="5760"/>
        </w:tabs>
        <w:ind w:left="5760" w:hanging="360"/>
      </w:pPr>
      <w:rPr>
        <w:rFonts w:ascii="Courier New" w:hAnsi="Courier New" w:cs="Courier New" w:hint="default"/>
      </w:rPr>
    </w:lvl>
    <w:lvl w:ilvl="8" w:tplc="3074621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B0944F3"/>
    <w:multiLevelType w:val="singleLevel"/>
    <w:tmpl w:val="0407000F"/>
    <w:lvl w:ilvl="0">
      <w:start w:val="1"/>
      <w:numFmt w:val="decimal"/>
      <w:lvlText w:val="%1."/>
      <w:lvlJc w:val="left"/>
      <w:pPr>
        <w:tabs>
          <w:tab w:val="num" w:pos="360"/>
        </w:tabs>
        <w:ind w:left="360" w:hanging="360"/>
      </w:pPr>
      <w:rPr>
        <w:rFonts w:hint="default"/>
      </w:rPr>
    </w:lvl>
  </w:abstractNum>
  <w:abstractNum w:abstractNumId="23" w15:restartNumberingAfterBreak="0">
    <w:nsid w:val="5B0E022A"/>
    <w:multiLevelType w:val="singleLevel"/>
    <w:tmpl w:val="4258878A"/>
    <w:lvl w:ilvl="0">
      <w:start w:val="1"/>
      <w:numFmt w:val="bullet"/>
      <w:lvlText w:val="-"/>
      <w:lvlJc w:val="left"/>
      <w:pPr>
        <w:tabs>
          <w:tab w:val="num" w:pos="360"/>
        </w:tabs>
        <w:ind w:left="360" w:hanging="360"/>
      </w:pPr>
      <w:rPr>
        <w:rFonts w:ascii="Times New Roman" w:hAnsi="Times New Roman" w:hint="default"/>
      </w:rPr>
    </w:lvl>
  </w:abstractNum>
  <w:abstractNum w:abstractNumId="24" w15:restartNumberingAfterBreak="0">
    <w:nsid w:val="5B907512"/>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25" w15:restartNumberingAfterBreak="0">
    <w:nsid w:val="60072845"/>
    <w:multiLevelType w:val="hybridMultilevel"/>
    <w:tmpl w:val="562E98C4"/>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26" w15:restartNumberingAfterBreak="0">
    <w:nsid w:val="63230297"/>
    <w:multiLevelType w:val="hybridMultilevel"/>
    <w:tmpl w:val="1B723E22"/>
    <w:lvl w:ilvl="0" w:tplc="675A5F48">
      <w:start w:val="1"/>
      <w:numFmt w:val="bullet"/>
      <w:lvlText w:val=""/>
      <w:lvlJc w:val="left"/>
      <w:pPr>
        <w:tabs>
          <w:tab w:val="num" w:pos="360"/>
        </w:tabs>
        <w:ind w:left="360" w:hanging="360"/>
      </w:pPr>
      <w:rPr>
        <w:rFonts w:ascii="Symbol" w:hAnsi="Symbol" w:hint="default"/>
      </w:rPr>
    </w:lvl>
    <w:lvl w:ilvl="1" w:tplc="DFCE8082" w:tentative="1">
      <w:start w:val="1"/>
      <w:numFmt w:val="bullet"/>
      <w:lvlText w:val="o"/>
      <w:lvlJc w:val="left"/>
      <w:pPr>
        <w:tabs>
          <w:tab w:val="num" w:pos="1080"/>
        </w:tabs>
        <w:ind w:left="1080" w:hanging="360"/>
      </w:pPr>
      <w:rPr>
        <w:rFonts w:ascii="Courier New" w:hAnsi="Courier New" w:cs="Courier New" w:hint="default"/>
      </w:rPr>
    </w:lvl>
    <w:lvl w:ilvl="2" w:tplc="9A6C8B38" w:tentative="1">
      <w:start w:val="1"/>
      <w:numFmt w:val="bullet"/>
      <w:lvlText w:val=""/>
      <w:lvlJc w:val="left"/>
      <w:pPr>
        <w:tabs>
          <w:tab w:val="num" w:pos="1800"/>
        </w:tabs>
        <w:ind w:left="1800" w:hanging="360"/>
      </w:pPr>
      <w:rPr>
        <w:rFonts w:ascii="Wingdings" w:hAnsi="Wingdings" w:hint="default"/>
      </w:rPr>
    </w:lvl>
    <w:lvl w:ilvl="3" w:tplc="818652DE" w:tentative="1">
      <w:start w:val="1"/>
      <w:numFmt w:val="bullet"/>
      <w:lvlText w:val=""/>
      <w:lvlJc w:val="left"/>
      <w:pPr>
        <w:tabs>
          <w:tab w:val="num" w:pos="2520"/>
        </w:tabs>
        <w:ind w:left="2520" w:hanging="360"/>
      </w:pPr>
      <w:rPr>
        <w:rFonts w:ascii="Symbol" w:hAnsi="Symbol" w:hint="default"/>
      </w:rPr>
    </w:lvl>
    <w:lvl w:ilvl="4" w:tplc="7938D7CE" w:tentative="1">
      <w:start w:val="1"/>
      <w:numFmt w:val="bullet"/>
      <w:lvlText w:val="o"/>
      <w:lvlJc w:val="left"/>
      <w:pPr>
        <w:tabs>
          <w:tab w:val="num" w:pos="3240"/>
        </w:tabs>
        <w:ind w:left="3240" w:hanging="360"/>
      </w:pPr>
      <w:rPr>
        <w:rFonts w:ascii="Courier New" w:hAnsi="Courier New" w:cs="Courier New" w:hint="default"/>
      </w:rPr>
    </w:lvl>
    <w:lvl w:ilvl="5" w:tplc="B2620D1E" w:tentative="1">
      <w:start w:val="1"/>
      <w:numFmt w:val="bullet"/>
      <w:lvlText w:val=""/>
      <w:lvlJc w:val="left"/>
      <w:pPr>
        <w:tabs>
          <w:tab w:val="num" w:pos="3960"/>
        </w:tabs>
        <w:ind w:left="3960" w:hanging="360"/>
      </w:pPr>
      <w:rPr>
        <w:rFonts w:ascii="Wingdings" w:hAnsi="Wingdings" w:hint="default"/>
      </w:rPr>
    </w:lvl>
    <w:lvl w:ilvl="6" w:tplc="75860872" w:tentative="1">
      <w:start w:val="1"/>
      <w:numFmt w:val="bullet"/>
      <w:lvlText w:val=""/>
      <w:lvlJc w:val="left"/>
      <w:pPr>
        <w:tabs>
          <w:tab w:val="num" w:pos="4680"/>
        </w:tabs>
        <w:ind w:left="4680" w:hanging="360"/>
      </w:pPr>
      <w:rPr>
        <w:rFonts w:ascii="Symbol" w:hAnsi="Symbol" w:hint="default"/>
      </w:rPr>
    </w:lvl>
    <w:lvl w:ilvl="7" w:tplc="5914D07E" w:tentative="1">
      <w:start w:val="1"/>
      <w:numFmt w:val="bullet"/>
      <w:lvlText w:val="o"/>
      <w:lvlJc w:val="left"/>
      <w:pPr>
        <w:tabs>
          <w:tab w:val="num" w:pos="5400"/>
        </w:tabs>
        <w:ind w:left="5400" w:hanging="360"/>
      </w:pPr>
      <w:rPr>
        <w:rFonts w:ascii="Courier New" w:hAnsi="Courier New" w:cs="Courier New" w:hint="default"/>
      </w:rPr>
    </w:lvl>
    <w:lvl w:ilvl="8" w:tplc="20B064EC"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70A776A5"/>
    <w:multiLevelType w:val="singleLevel"/>
    <w:tmpl w:val="0407000F"/>
    <w:lvl w:ilvl="0">
      <w:start w:val="1"/>
      <w:numFmt w:val="decimal"/>
      <w:lvlText w:val="%1."/>
      <w:lvlJc w:val="left"/>
      <w:pPr>
        <w:tabs>
          <w:tab w:val="num" w:pos="360"/>
        </w:tabs>
        <w:ind w:left="360" w:hanging="360"/>
      </w:pPr>
      <w:rPr>
        <w:rFonts w:hint="default"/>
      </w:rPr>
    </w:lvl>
  </w:abstractNum>
  <w:abstractNum w:abstractNumId="28" w15:restartNumberingAfterBreak="0">
    <w:nsid w:val="7BF0681C"/>
    <w:multiLevelType w:val="hybridMultilevel"/>
    <w:tmpl w:val="742897F6"/>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num w:numId="1">
    <w:abstractNumId w:val="5"/>
  </w:num>
  <w:num w:numId="2">
    <w:abstractNumId w:val="23"/>
  </w:num>
  <w:num w:numId="3">
    <w:abstractNumId w:val="10"/>
  </w:num>
  <w:num w:numId="4">
    <w:abstractNumId w:val="22"/>
  </w:num>
  <w:num w:numId="5">
    <w:abstractNumId w:val="27"/>
  </w:num>
  <w:num w:numId="6">
    <w:abstractNumId w:val="1"/>
    <w:lvlOverride w:ilvl="0">
      <w:lvl w:ilvl="0">
        <w:numFmt w:val="bullet"/>
        <w:lvlText w:val=""/>
        <w:legacy w:legacy="1" w:legacySpace="0" w:legacyIndent="0"/>
        <w:lvlJc w:val="left"/>
        <w:rPr>
          <w:rFonts w:ascii="Symbol" w:hAnsi="Symbol" w:hint="default"/>
        </w:rPr>
      </w:lvl>
    </w:lvlOverride>
  </w:num>
  <w:num w:numId="7">
    <w:abstractNumId w:val="19"/>
  </w:num>
  <w:num w:numId="8">
    <w:abstractNumId w:val="21"/>
  </w:num>
  <w:num w:numId="9">
    <w:abstractNumId w:val="24"/>
  </w:num>
  <w:num w:numId="10">
    <w:abstractNumId w:val="3"/>
  </w:num>
  <w:num w:numId="11">
    <w:abstractNumId w:val="14"/>
  </w:num>
  <w:num w:numId="12">
    <w:abstractNumId w:val="26"/>
  </w:num>
  <w:num w:numId="13">
    <w:abstractNumId w:val="13"/>
  </w:num>
  <w:num w:numId="14">
    <w:abstractNumId w:val="15"/>
  </w:num>
  <w:num w:numId="15">
    <w:abstractNumId w:val="17"/>
  </w:num>
  <w:num w:numId="16">
    <w:abstractNumId w:val="8"/>
  </w:num>
  <w:num w:numId="17">
    <w:abstractNumId w:val="20"/>
  </w:num>
  <w:num w:numId="18">
    <w:abstractNumId w:val="12"/>
  </w:num>
  <w:num w:numId="19">
    <w:abstractNumId w:val="4"/>
  </w:num>
  <w:num w:numId="20">
    <w:abstractNumId w:val="18"/>
  </w:num>
  <w:num w:numId="21">
    <w:abstractNumId w:val="11"/>
  </w:num>
  <w:num w:numId="22">
    <w:abstractNumId w:val="6"/>
  </w:num>
  <w:num w:numId="23">
    <w:abstractNumId w:val="16"/>
  </w:num>
  <w:num w:numId="24">
    <w:abstractNumId w:val="9"/>
  </w:num>
  <w:num w:numId="25">
    <w:abstractNumId w:val="2"/>
  </w:num>
  <w:num w:numId="26">
    <w:abstractNumId w:val="7"/>
  </w:num>
  <w:num w:numId="27">
    <w:abstractNumId w:val="25"/>
  </w:num>
  <w:num w:numId="28">
    <w:abstractNumId w:val="28"/>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onsecutiveHyphenLimit w:val="3"/>
  <w:hyphenationZone w:val="142"/>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8CBB0D3-762F-4A4C-BF43-957D3606A1AB}"/>
    <w:docVar w:name="dgnword-eventsink" w:val="22100752"/>
  </w:docVars>
  <w:rsids>
    <w:rsidRoot w:val="00C62781"/>
    <w:rsid w:val="00000DEE"/>
    <w:rsid w:val="00004937"/>
    <w:rsid w:val="0001726C"/>
    <w:rsid w:val="00020DE4"/>
    <w:rsid w:val="0003544C"/>
    <w:rsid w:val="00036D1C"/>
    <w:rsid w:val="00040A21"/>
    <w:rsid w:val="00046C8B"/>
    <w:rsid w:val="000511F4"/>
    <w:rsid w:val="00070E91"/>
    <w:rsid w:val="000742B7"/>
    <w:rsid w:val="00096466"/>
    <w:rsid w:val="00096B8A"/>
    <w:rsid w:val="000A4DA4"/>
    <w:rsid w:val="000A7ED1"/>
    <w:rsid w:val="000B1B83"/>
    <w:rsid w:val="000C124B"/>
    <w:rsid w:val="000C6C1E"/>
    <w:rsid w:val="000D0B22"/>
    <w:rsid w:val="001024CD"/>
    <w:rsid w:val="001075C5"/>
    <w:rsid w:val="001206D1"/>
    <w:rsid w:val="001249CD"/>
    <w:rsid w:val="001305D8"/>
    <w:rsid w:val="00130C10"/>
    <w:rsid w:val="00137707"/>
    <w:rsid w:val="00142C38"/>
    <w:rsid w:val="001459FF"/>
    <w:rsid w:val="0014673C"/>
    <w:rsid w:val="0015116B"/>
    <w:rsid w:val="0016012C"/>
    <w:rsid w:val="00167925"/>
    <w:rsid w:val="00171534"/>
    <w:rsid w:val="00193E2D"/>
    <w:rsid w:val="001A319D"/>
    <w:rsid w:val="001A3F9B"/>
    <w:rsid w:val="001A6039"/>
    <w:rsid w:val="001B0963"/>
    <w:rsid w:val="001B57A7"/>
    <w:rsid w:val="001C659A"/>
    <w:rsid w:val="001C6E78"/>
    <w:rsid w:val="001F0C6F"/>
    <w:rsid w:val="001F4F69"/>
    <w:rsid w:val="001F66D8"/>
    <w:rsid w:val="001F70FA"/>
    <w:rsid w:val="002052C3"/>
    <w:rsid w:val="00227CC3"/>
    <w:rsid w:val="00227CF5"/>
    <w:rsid w:val="002306DE"/>
    <w:rsid w:val="00233340"/>
    <w:rsid w:val="0023626C"/>
    <w:rsid w:val="002376E0"/>
    <w:rsid w:val="00243467"/>
    <w:rsid w:val="002548A9"/>
    <w:rsid w:val="00260C83"/>
    <w:rsid w:val="0026186F"/>
    <w:rsid w:val="00270286"/>
    <w:rsid w:val="00281419"/>
    <w:rsid w:val="002845E8"/>
    <w:rsid w:val="002976D1"/>
    <w:rsid w:val="002A0265"/>
    <w:rsid w:val="002A39FF"/>
    <w:rsid w:val="002A45DA"/>
    <w:rsid w:val="002A6536"/>
    <w:rsid w:val="002B544D"/>
    <w:rsid w:val="002B6ED4"/>
    <w:rsid w:val="002D6227"/>
    <w:rsid w:val="002F1177"/>
    <w:rsid w:val="003037A9"/>
    <w:rsid w:val="00303C40"/>
    <w:rsid w:val="003104C2"/>
    <w:rsid w:val="003124BB"/>
    <w:rsid w:val="00327AD2"/>
    <w:rsid w:val="003369CE"/>
    <w:rsid w:val="003431EA"/>
    <w:rsid w:val="00345097"/>
    <w:rsid w:val="00346B76"/>
    <w:rsid w:val="00352E52"/>
    <w:rsid w:val="00356FEE"/>
    <w:rsid w:val="00361AC0"/>
    <w:rsid w:val="00367D58"/>
    <w:rsid w:val="0038240C"/>
    <w:rsid w:val="003A2B5B"/>
    <w:rsid w:val="003A5873"/>
    <w:rsid w:val="003B57FD"/>
    <w:rsid w:val="003C4CE8"/>
    <w:rsid w:val="003C6168"/>
    <w:rsid w:val="003D4326"/>
    <w:rsid w:val="003D6E81"/>
    <w:rsid w:val="003E446B"/>
    <w:rsid w:val="003E473B"/>
    <w:rsid w:val="003E768E"/>
    <w:rsid w:val="003F174F"/>
    <w:rsid w:val="003F75AD"/>
    <w:rsid w:val="00403FAC"/>
    <w:rsid w:val="004128BB"/>
    <w:rsid w:val="004144F5"/>
    <w:rsid w:val="004162FD"/>
    <w:rsid w:val="00424413"/>
    <w:rsid w:val="00424480"/>
    <w:rsid w:val="00425195"/>
    <w:rsid w:val="004260EA"/>
    <w:rsid w:val="00430373"/>
    <w:rsid w:val="00440BD5"/>
    <w:rsid w:val="00446DDD"/>
    <w:rsid w:val="00453D4B"/>
    <w:rsid w:val="00456FA4"/>
    <w:rsid w:val="0046110F"/>
    <w:rsid w:val="004679A1"/>
    <w:rsid w:val="00472FBA"/>
    <w:rsid w:val="00481556"/>
    <w:rsid w:val="00486F57"/>
    <w:rsid w:val="00494FD7"/>
    <w:rsid w:val="00497979"/>
    <w:rsid w:val="004A0F46"/>
    <w:rsid w:val="004A41A7"/>
    <w:rsid w:val="004A6854"/>
    <w:rsid w:val="004B2A0F"/>
    <w:rsid w:val="004C7EED"/>
    <w:rsid w:val="004D28A9"/>
    <w:rsid w:val="004E112F"/>
    <w:rsid w:val="004E3646"/>
    <w:rsid w:val="004E4F2A"/>
    <w:rsid w:val="004F5C42"/>
    <w:rsid w:val="004F638D"/>
    <w:rsid w:val="004F67E1"/>
    <w:rsid w:val="00504997"/>
    <w:rsid w:val="00517B37"/>
    <w:rsid w:val="0052247A"/>
    <w:rsid w:val="00524C20"/>
    <w:rsid w:val="005320B7"/>
    <w:rsid w:val="00557A52"/>
    <w:rsid w:val="005829AF"/>
    <w:rsid w:val="00587DF0"/>
    <w:rsid w:val="005903CD"/>
    <w:rsid w:val="00594E0E"/>
    <w:rsid w:val="005B303F"/>
    <w:rsid w:val="005B717F"/>
    <w:rsid w:val="005C47AD"/>
    <w:rsid w:val="005D165E"/>
    <w:rsid w:val="005D1A2E"/>
    <w:rsid w:val="005F5428"/>
    <w:rsid w:val="00604CBD"/>
    <w:rsid w:val="00605520"/>
    <w:rsid w:val="006068C1"/>
    <w:rsid w:val="00610EC9"/>
    <w:rsid w:val="006338C8"/>
    <w:rsid w:val="0066336C"/>
    <w:rsid w:val="0066547B"/>
    <w:rsid w:val="00670EC1"/>
    <w:rsid w:val="00676CAA"/>
    <w:rsid w:val="006877AA"/>
    <w:rsid w:val="006941B8"/>
    <w:rsid w:val="00697500"/>
    <w:rsid w:val="006A596F"/>
    <w:rsid w:val="006A77C8"/>
    <w:rsid w:val="006B303A"/>
    <w:rsid w:val="006B3CAD"/>
    <w:rsid w:val="006C7756"/>
    <w:rsid w:val="006E072B"/>
    <w:rsid w:val="006E5244"/>
    <w:rsid w:val="006F4535"/>
    <w:rsid w:val="006F51A3"/>
    <w:rsid w:val="00711AB6"/>
    <w:rsid w:val="00711DF3"/>
    <w:rsid w:val="00713B59"/>
    <w:rsid w:val="00724D84"/>
    <w:rsid w:val="007261A0"/>
    <w:rsid w:val="00735BC2"/>
    <w:rsid w:val="0074231C"/>
    <w:rsid w:val="007505DB"/>
    <w:rsid w:val="00762F43"/>
    <w:rsid w:val="00774F5C"/>
    <w:rsid w:val="00781CBE"/>
    <w:rsid w:val="00791DED"/>
    <w:rsid w:val="007A03D5"/>
    <w:rsid w:val="007A1524"/>
    <w:rsid w:val="007C44F4"/>
    <w:rsid w:val="007E78FB"/>
    <w:rsid w:val="007F3B60"/>
    <w:rsid w:val="007F6474"/>
    <w:rsid w:val="007F683E"/>
    <w:rsid w:val="0081682E"/>
    <w:rsid w:val="00816873"/>
    <w:rsid w:val="00816F4F"/>
    <w:rsid w:val="00827634"/>
    <w:rsid w:val="008406AF"/>
    <w:rsid w:val="00840EC1"/>
    <w:rsid w:val="008534B6"/>
    <w:rsid w:val="00863B39"/>
    <w:rsid w:val="00866631"/>
    <w:rsid w:val="0087418A"/>
    <w:rsid w:val="00874220"/>
    <w:rsid w:val="00874560"/>
    <w:rsid w:val="008813D3"/>
    <w:rsid w:val="00887126"/>
    <w:rsid w:val="008878D7"/>
    <w:rsid w:val="008929BC"/>
    <w:rsid w:val="008947F0"/>
    <w:rsid w:val="00894DF7"/>
    <w:rsid w:val="00896814"/>
    <w:rsid w:val="008B1EF4"/>
    <w:rsid w:val="008B502F"/>
    <w:rsid w:val="008C1149"/>
    <w:rsid w:val="008C280E"/>
    <w:rsid w:val="008D6DA5"/>
    <w:rsid w:val="008E063E"/>
    <w:rsid w:val="008E434F"/>
    <w:rsid w:val="008E7A1D"/>
    <w:rsid w:val="009013CE"/>
    <w:rsid w:val="009037D8"/>
    <w:rsid w:val="0092449F"/>
    <w:rsid w:val="009251F4"/>
    <w:rsid w:val="00931C6D"/>
    <w:rsid w:val="00951871"/>
    <w:rsid w:val="00953454"/>
    <w:rsid w:val="009605DB"/>
    <w:rsid w:val="00962C16"/>
    <w:rsid w:val="00963B58"/>
    <w:rsid w:val="00974918"/>
    <w:rsid w:val="00977698"/>
    <w:rsid w:val="00997188"/>
    <w:rsid w:val="009B2661"/>
    <w:rsid w:val="009E4CA0"/>
    <w:rsid w:val="009F501B"/>
    <w:rsid w:val="00A02936"/>
    <w:rsid w:val="00A05375"/>
    <w:rsid w:val="00A061AF"/>
    <w:rsid w:val="00A164CA"/>
    <w:rsid w:val="00A21E9D"/>
    <w:rsid w:val="00A263A5"/>
    <w:rsid w:val="00A343AC"/>
    <w:rsid w:val="00A3586E"/>
    <w:rsid w:val="00A41155"/>
    <w:rsid w:val="00A411E0"/>
    <w:rsid w:val="00A42B24"/>
    <w:rsid w:val="00A54B8A"/>
    <w:rsid w:val="00A60D7D"/>
    <w:rsid w:val="00A627F6"/>
    <w:rsid w:val="00A80BE6"/>
    <w:rsid w:val="00A9345C"/>
    <w:rsid w:val="00A96B08"/>
    <w:rsid w:val="00AA0E95"/>
    <w:rsid w:val="00AA135E"/>
    <w:rsid w:val="00AA3C26"/>
    <w:rsid w:val="00AA5B8A"/>
    <w:rsid w:val="00AB6522"/>
    <w:rsid w:val="00AC1D76"/>
    <w:rsid w:val="00AC2590"/>
    <w:rsid w:val="00AD7DC7"/>
    <w:rsid w:val="00AE053A"/>
    <w:rsid w:val="00AE1630"/>
    <w:rsid w:val="00AE1A2F"/>
    <w:rsid w:val="00B030DE"/>
    <w:rsid w:val="00B102E4"/>
    <w:rsid w:val="00B11200"/>
    <w:rsid w:val="00B12502"/>
    <w:rsid w:val="00B13497"/>
    <w:rsid w:val="00B16EC8"/>
    <w:rsid w:val="00B22EF7"/>
    <w:rsid w:val="00B35383"/>
    <w:rsid w:val="00B40E24"/>
    <w:rsid w:val="00B50389"/>
    <w:rsid w:val="00B734E1"/>
    <w:rsid w:val="00B75439"/>
    <w:rsid w:val="00B768CC"/>
    <w:rsid w:val="00B81ACF"/>
    <w:rsid w:val="00B87383"/>
    <w:rsid w:val="00B93E86"/>
    <w:rsid w:val="00B944AA"/>
    <w:rsid w:val="00B94BF9"/>
    <w:rsid w:val="00B94E16"/>
    <w:rsid w:val="00BA519E"/>
    <w:rsid w:val="00BB7BF1"/>
    <w:rsid w:val="00BC28CD"/>
    <w:rsid w:val="00BC4024"/>
    <w:rsid w:val="00BD1C24"/>
    <w:rsid w:val="00BD439C"/>
    <w:rsid w:val="00BE42B0"/>
    <w:rsid w:val="00C013A9"/>
    <w:rsid w:val="00C0349C"/>
    <w:rsid w:val="00C05654"/>
    <w:rsid w:val="00C10F0B"/>
    <w:rsid w:val="00C12C5D"/>
    <w:rsid w:val="00C17202"/>
    <w:rsid w:val="00C20397"/>
    <w:rsid w:val="00C231C0"/>
    <w:rsid w:val="00C23944"/>
    <w:rsid w:val="00C2721E"/>
    <w:rsid w:val="00C31D79"/>
    <w:rsid w:val="00C34ED4"/>
    <w:rsid w:val="00C421CE"/>
    <w:rsid w:val="00C45DBD"/>
    <w:rsid w:val="00C46CAD"/>
    <w:rsid w:val="00C61363"/>
    <w:rsid w:val="00C62781"/>
    <w:rsid w:val="00C63104"/>
    <w:rsid w:val="00C70B38"/>
    <w:rsid w:val="00C75B8E"/>
    <w:rsid w:val="00C777A0"/>
    <w:rsid w:val="00C802EA"/>
    <w:rsid w:val="00C82F56"/>
    <w:rsid w:val="00C852C9"/>
    <w:rsid w:val="00C93B49"/>
    <w:rsid w:val="00C97DA5"/>
    <w:rsid w:val="00CA2A28"/>
    <w:rsid w:val="00CA6974"/>
    <w:rsid w:val="00CA75DB"/>
    <w:rsid w:val="00CB58B4"/>
    <w:rsid w:val="00CB5FD7"/>
    <w:rsid w:val="00CC4F22"/>
    <w:rsid w:val="00CE0F75"/>
    <w:rsid w:val="00CF0C4D"/>
    <w:rsid w:val="00CF245E"/>
    <w:rsid w:val="00CF2E93"/>
    <w:rsid w:val="00CF3D76"/>
    <w:rsid w:val="00CF5CCA"/>
    <w:rsid w:val="00D14EB8"/>
    <w:rsid w:val="00D20EC5"/>
    <w:rsid w:val="00D21FA6"/>
    <w:rsid w:val="00D40551"/>
    <w:rsid w:val="00D43C32"/>
    <w:rsid w:val="00D44081"/>
    <w:rsid w:val="00D46F52"/>
    <w:rsid w:val="00D46FDB"/>
    <w:rsid w:val="00D50EA4"/>
    <w:rsid w:val="00D50F10"/>
    <w:rsid w:val="00D51FAC"/>
    <w:rsid w:val="00D523D3"/>
    <w:rsid w:val="00D612F2"/>
    <w:rsid w:val="00D61B72"/>
    <w:rsid w:val="00D72AE3"/>
    <w:rsid w:val="00D767F1"/>
    <w:rsid w:val="00D77CAB"/>
    <w:rsid w:val="00D869EC"/>
    <w:rsid w:val="00D870FE"/>
    <w:rsid w:val="00DA4072"/>
    <w:rsid w:val="00DA5239"/>
    <w:rsid w:val="00DA5758"/>
    <w:rsid w:val="00DB2C2E"/>
    <w:rsid w:val="00DB3487"/>
    <w:rsid w:val="00DB3759"/>
    <w:rsid w:val="00DC3650"/>
    <w:rsid w:val="00DC4997"/>
    <w:rsid w:val="00DC581D"/>
    <w:rsid w:val="00DD2F97"/>
    <w:rsid w:val="00DD35CA"/>
    <w:rsid w:val="00DE2112"/>
    <w:rsid w:val="00DF4AA7"/>
    <w:rsid w:val="00DF56D4"/>
    <w:rsid w:val="00E029B6"/>
    <w:rsid w:val="00E048FC"/>
    <w:rsid w:val="00E1613A"/>
    <w:rsid w:val="00E25AB6"/>
    <w:rsid w:val="00E331E7"/>
    <w:rsid w:val="00E33D36"/>
    <w:rsid w:val="00E37728"/>
    <w:rsid w:val="00E45F30"/>
    <w:rsid w:val="00E47EE0"/>
    <w:rsid w:val="00E628AD"/>
    <w:rsid w:val="00E62AB2"/>
    <w:rsid w:val="00E630DC"/>
    <w:rsid w:val="00E66ADE"/>
    <w:rsid w:val="00E76E63"/>
    <w:rsid w:val="00E83A44"/>
    <w:rsid w:val="00E8552B"/>
    <w:rsid w:val="00E970C5"/>
    <w:rsid w:val="00EA5D08"/>
    <w:rsid w:val="00EA6663"/>
    <w:rsid w:val="00EA6FC6"/>
    <w:rsid w:val="00EB3EB6"/>
    <w:rsid w:val="00EB7AEA"/>
    <w:rsid w:val="00EC2B51"/>
    <w:rsid w:val="00EC6C28"/>
    <w:rsid w:val="00EC75F0"/>
    <w:rsid w:val="00ED4D3E"/>
    <w:rsid w:val="00ED75F9"/>
    <w:rsid w:val="00ED7CC9"/>
    <w:rsid w:val="00EE62C0"/>
    <w:rsid w:val="00EF241B"/>
    <w:rsid w:val="00EF4B33"/>
    <w:rsid w:val="00EF5FBD"/>
    <w:rsid w:val="00EF7865"/>
    <w:rsid w:val="00F1244C"/>
    <w:rsid w:val="00F21A51"/>
    <w:rsid w:val="00F34A37"/>
    <w:rsid w:val="00F35769"/>
    <w:rsid w:val="00F56F39"/>
    <w:rsid w:val="00F603AA"/>
    <w:rsid w:val="00F6657E"/>
    <w:rsid w:val="00F665A0"/>
    <w:rsid w:val="00F71F0E"/>
    <w:rsid w:val="00F73C27"/>
    <w:rsid w:val="00F7408E"/>
    <w:rsid w:val="00F83B7E"/>
    <w:rsid w:val="00F84869"/>
    <w:rsid w:val="00F85F58"/>
    <w:rsid w:val="00F9035A"/>
    <w:rsid w:val="00F90E69"/>
    <w:rsid w:val="00F91BB7"/>
    <w:rsid w:val="00F93059"/>
    <w:rsid w:val="00FA226B"/>
    <w:rsid w:val="00FA76A3"/>
    <w:rsid w:val="00FB28B2"/>
    <w:rsid w:val="00FC294A"/>
    <w:rsid w:val="00FC48A1"/>
    <w:rsid w:val="00FF17E4"/>
    <w:rsid w:val="00FF4C90"/>
    <w:rsid w:val="00FF4C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40A88D0E"/>
  <w15:docId w15:val="{8A319537-476B-4C96-89B7-7485A71E1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sz w:val="24"/>
    </w:rPr>
  </w:style>
  <w:style w:type="paragraph" w:styleId="berschrift2">
    <w:name w:val="heading 2"/>
    <w:basedOn w:val="Standard"/>
    <w:next w:val="Standard"/>
    <w:qFormat/>
    <w:pPr>
      <w:keepNext/>
      <w:outlineLvl w:val="1"/>
    </w:pPr>
    <w:rPr>
      <w:rFonts w:ascii="Arial" w:hAnsi="Arial"/>
      <w:sz w:val="32"/>
    </w:rPr>
  </w:style>
  <w:style w:type="paragraph" w:styleId="berschrift3">
    <w:name w:val="heading 3"/>
    <w:basedOn w:val="Standard"/>
    <w:next w:val="Standard"/>
    <w:qFormat/>
    <w:pPr>
      <w:keepNext/>
      <w:outlineLvl w:val="2"/>
    </w:pPr>
    <w:rPr>
      <w:rFonts w:ascii="Arial" w:hAnsi="Arial"/>
      <w:color w:val="000000"/>
      <w:sz w:val="24"/>
    </w:rPr>
  </w:style>
  <w:style w:type="paragraph" w:styleId="berschrift4">
    <w:name w:val="heading 4"/>
    <w:basedOn w:val="Standard"/>
    <w:next w:val="Standard"/>
    <w:qFormat/>
    <w:pPr>
      <w:keepNext/>
      <w:outlineLvl w:val="3"/>
    </w:pPr>
    <w:rPr>
      <w:rFonts w:ascii="Arial" w:hAnsi="Arial"/>
      <w:b/>
      <w:sz w:val="24"/>
    </w:rPr>
  </w:style>
  <w:style w:type="paragraph" w:styleId="berschrift5">
    <w:name w:val="heading 5"/>
    <w:basedOn w:val="Standard"/>
    <w:next w:val="Standard"/>
    <w:qFormat/>
    <w:pPr>
      <w:keepNext/>
      <w:spacing w:after="120" w:line="300" w:lineRule="exact"/>
      <w:ind w:right="-2"/>
      <w:jc w:val="both"/>
      <w:outlineLvl w:val="4"/>
    </w:pPr>
    <w:rPr>
      <w:rFonts w:ascii="Arial" w:hAnsi="Arial"/>
      <w:i/>
      <w:iCs/>
      <w:color w:val="000000"/>
      <w:sz w:val="22"/>
    </w:rPr>
  </w:style>
  <w:style w:type="paragraph" w:styleId="berschrift6">
    <w:name w:val="heading 6"/>
    <w:basedOn w:val="Standard"/>
    <w:next w:val="Standard"/>
    <w:qFormat/>
    <w:pPr>
      <w:keepNext/>
      <w:spacing w:after="120" w:line="300" w:lineRule="exact"/>
      <w:ind w:right="-2"/>
      <w:jc w:val="both"/>
      <w:outlineLvl w:val="5"/>
    </w:pPr>
    <w:rPr>
      <w:rFonts w:ascii="Arial" w:hAnsi="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pPr>
      <w:widowControl w:val="0"/>
      <w:jc w:val="both"/>
    </w:pPr>
    <w:rPr>
      <w:rFonts w:ascii="Arial" w:hAnsi="Arial"/>
      <w:snapToGrid w:val="0"/>
      <w:sz w:val="22"/>
    </w:rPr>
  </w:style>
  <w:style w:type="paragraph" w:styleId="Textkrper2">
    <w:name w:val="Body Text 2"/>
    <w:basedOn w:val="Standard"/>
    <w:rPr>
      <w:rFonts w:ascii="Arial" w:hAnsi="Arial"/>
      <w:sz w:val="22"/>
    </w:rPr>
  </w:style>
  <w:style w:type="character" w:styleId="Seitenzahl">
    <w:name w:val="page number"/>
    <w:basedOn w:val="Absatz-Standardschriftart"/>
  </w:style>
  <w:style w:type="character" w:styleId="BesuchterLink">
    <w:name w:val="FollowedHyperlink"/>
    <w:rPr>
      <w:color w:val="800080"/>
      <w:u w:val="single"/>
    </w:rPr>
  </w:style>
  <w:style w:type="paragraph" w:customStyle="1" w:styleId="anschrift">
    <w:name w:val="anschrift"/>
    <w:basedOn w:val="Standard"/>
    <w:pPr>
      <w:framePr w:w="2211" w:wrap="notBeside" w:vAnchor="page" w:hAnchor="page" w:x="9242" w:y="1929"/>
      <w:spacing w:line="220" w:lineRule="exact"/>
    </w:pPr>
    <w:rPr>
      <w:rFonts w:ascii="Arial" w:hAnsi="Arial"/>
      <w:spacing w:val="10"/>
      <w:sz w:val="18"/>
    </w:rPr>
  </w:style>
  <w:style w:type="paragraph" w:styleId="Textkrper3">
    <w:name w:val="Body Text 3"/>
    <w:basedOn w:val="Standard"/>
    <w:pPr>
      <w:spacing w:after="57" w:line="240" w:lineRule="atLeast"/>
    </w:pPr>
    <w:rPr>
      <w:rFonts w:ascii="Arial" w:hAnsi="Arial"/>
      <w:b/>
      <w:sz w:val="28"/>
    </w:rPr>
  </w:style>
  <w:style w:type="paragraph" w:customStyle="1" w:styleId="Standard14pt">
    <w:name w:val="Standard 14pt"/>
    <w:basedOn w:val="Standard"/>
    <w:pPr>
      <w:spacing w:after="57" w:line="280" w:lineRule="exact"/>
    </w:pPr>
    <w:rPr>
      <w:rFonts w:ascii="Arial" w:hAnsi="Arial"/>
      <w:sz w:val="21"/>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uiPriority w:val="99"/>
    <w:semiHidden/>
    <w:rPr>
      <w:sz w:val="16"/>
      <w:szCs w:val="16"/>
    </w:rPr>
  </w:style>
  <w:style w:type="paragraph" w:styleId="Kommentartext">
    <w:name w:val="annotation text"/>
    <w:basedOn w:val="Standard"/>
    <w:link w:val="KommentartextZchn"/>
    <w:uiPriority w:val="99"/>
    <w:semiHidden/>
  </w:style>
  <w:style w:type="paragraph" w:styleId="Kommentarthema">
    <w:name w:val="annotation subject"/>
    <w:basedOn w:val="Kommentartext"/>
    <w:next w:val="Kommentartext"/>
    <w:semiHidden/>
    <w:rPr>
      <w:b/>
      <w:bCs/>
    </w:rPr>
  </w:style>
  <w:style w:type="character" w:customStyle="1" w:styleId="msoins0">
    <w:name w:val="msoins"/>
    <w:rPr>
      <w:color w:val="008080"/>
      <w:u w:val="single"/>
    </w:rPr>
  </w:style>
  <w:style w:type="paragraph" w:styleId="Textkrper-Einzug3">
    <w:name w:val="Body Text Indent 3"/>
    <w:basedOn w:val="Standard"/>
    <w:pPr>
      <w:spacing w:after="120"/>
      <w:ind w:left="283"/>
    </w:pPr>
    <w:rPr>
      <w:sz w:val="16"/>
      <w:szCs w:val="16"/>
    </w:rPr>
  </w:style>
  <w:style w:type="paragraph" w:styleId="StandardWeb">
    <w:name w:val="Normal (Web)"/>
    <w:basedOn w:val="Standard"/>
    <w:pPr>
      <w:spacing w:before="100" w:beforeAutospacing="1" w:after="100" w:afterAutospacing="1"/>
    </w:pPr>
    <w:rPr>
      <w:sz w:val="24"/>
      <w:szCs w:val="24"/>
    </w:rPr>
  </w:style>
  <w:style w:type="character" w:styleId="Fett">
    <w:name w:val="Strong"/>
    <w:qFormat/>
    <w:rPr>
      <w:b/>
      <w:bCs/>
    </w:rPr>
  </w:style>
  <w:style w:type="paragraph" w:customStyle="1" w:styleId="Kontakt">
    <w:name w:val="Kontakt"/>
    <w:basedOn w:val="Standard"/>
    <w:pPr>
      <w:widowControl w:val="0"/>
      <w:snapToGrid w:val="0"/>
      <w:spacing w:before="240" w:after="240"/>
    </w:pPr>
    <w:rPr>
      <w:b/>
      <w:sz w:val="24"/>
      <w:szCs w:val="24"/>
    </w:rPr>
  </w:style>
  <w:style w:type="paragraph" w:styleId="Listenabsatz">
    <w:name w:val="List Paragraph"/>
    <w:basedOn w:val="Standard"/>
    <w:uiPriority w:val="34"/>
    <w:qFormat/>
    <w:rsid w:val="005903CD"/>
    <w:pPr>
      <w:ind w:left="720"/>
      <w:contextualSpacing/>
    </w:pPr>
  </w:style>
  <w:style w:type="character" w:customStyle="1" w:styleId="light-text-subheadline">
    <w:name w:val="light-text-subheadline"/>
    <w:basedOn w:val="Absatz-Standardschriftart"/>
    <w:rsid w:val="00346B76"/>
  </w:style>
  <w:style w:type="character" w:customStyle="1" w:styleId="StandardimtextZchn">
    <w:name w:val="Standardimtext Zchn"/>
    <w:basedOn w:val="Absatz-Standardschriftart"/>
    <w:link w:val="Standardimtext"/>
    <w:locked/>
    <w:rsid w:val="001B0963"/>
  </w:style>
  <w:style w:type="paragraph" w:customStyle="1" w:styleId="Standardimtext">
    <w:name w:val="Standardimtext"/>
    <w:basedOn w:val="Standard"/>
    <w:link w:val="StandardimtextZchn"/>
    <w:qFormat/>
    <w:rsid w:val="001B0963"/>
    <w:pPr>
      <w:tabs>
        <w:tab w:val="left" w:pos="2835"/>
        <w:tab w:val="left" w:pos="5670"/>
      </w:tabs>
      <w:spacing w:after="200" w:line="276" w:lineRule="auto"/>
    </w:pPr>
  </w:style>
  <w:style w:type="character" w:customStyle="1" w:styleId="KommentartextZchn">
    <w:name w:val="Kommentartext Zchn"/>
    <w:basedOn w:val="Absatz-Standardschriftart"/>
    <w:link w:val="Kommentartext"/>
    <w:uiPriority w:val="99"/>
    <w:semiHidden/>
    <w:rsid w:val="003431EA"/>
  </w:style>
  <w:style w:type="character" w:customStyle="1" w:styleId="KopfzeileZchn">
    <w:name w:val="Kopfzeile Zchn"/>
    <w:basedOn w:val="Absatz-Standardschriftart"/>
    <w:link w:val="Kopfzeile"/>
    <w:rsid w:val="00453D4B"/>
  </w:style>
  <w:style w:type="paragraph" w:styleId="Aufzhlungszeichen">
    <w:name w:val="List Bullet"/>
    <w:basedOn w:val="Standard"/>
    <w:unhideWhenUsed/>
    <w:rsid w:val="005D1A2E"/>
    <w:pPr>
      <w:numPr>
        <w:numId w:val="2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731411">
      <w:bodyDiv w:val="1"/>
      <w:marLeft w:val="0"/>
      <w:marRight w:val="0"/>
      <w:marTop w:val="0"/>
      <w:marBottom w:val="0"/>
      <w:divBdr>
        <w:top w:val="none" w:sz="0" w:space="0" w:color="auto"/>
        <w:left w:val="none" w:sz="0" w:space="0" w:color="auto"/>
        <w:bottom w:val="none" w:sz="0" w:space="0" w:color="auto"/>
        <w:right w:val="none" w:sz="0" w:space="0" w:color="auto"/>
      </w:divBdr>
      <w:divsChild>
        <w:div w:id="271980811">
          <w:marLeft w:val="0"/>
          <w:marRight w:val="0"/>
          <w:marTop w:val="0"/>
          <w:marBottom w:val="0"/>
          <w:divBdr>
            <w:top w:val="none" w:sz="0" w:space="0" w:color="auto"/>
            <w:left w:val="none" w:sz="0" w:space="0" w:color="auto"/>
            <w:bottom w:val="none" w:sz="0" w:space="0" w:color="auto"/>
            <w:right w:val="none" w:sz="0" w:space="0" w:color="auto"/>
          </w:divBdr>
        </w:div>
        <w:div w:id="1217857793">
          <w:marLeft w:val="0"/>
          <w:marRight w:val="0"/>
          <w:marTop w:val="0"/>
          <w:marBottom w:val="0"/>
          <w:divBdr>
            <w:top w:val="none" w:sz="0" w:space="0" w:color="auto"/>
            <w:left w:val="none" w:sz="0" w:space="0" w:color="auto"/>
            <w:bottom w:val="none" w:sz="0" w:space="0" w:color="auto"/>
            <w:right w:val="none" w:sz="0" w:space="0" w:color="auto"/>
          </w:divBdr>
        </w:div>
        <w:div w:id="25713553">
          <w:marLeft w:val="0"/>
          <w:marRight w:val="0"/>
          <w:marTop w:val="0"/>
          <w:marBottom w:val="0"/>
          <w:divBdr>
            <w:top w:val="none" w:sz="0" w:space="0" w:color="auto"/>
            <w:left w:val="none" w:sz="0" w:space="0" w:color="auto"/>
            <w:bottom w:val="none" w:sz="0" w:space="0" w:color="auto"/>
            <w:right w:val="none" w:sz="0" w:space="0" w:color="auto"/>
          </w:divBdr>
        </w:div>
        <w:div w:id="2099861498">
          <w:marLeft w:val="0"/>
          <w:marRight w:val="0"/>
          <w:marTop w:val="0"/>
          <w:marBottom w:val="0"/>
          <w:divBdr>
            <w:top w:val="none" w:sz="0" w:space="0" w:color="auto"/>
            <w:left w:val="none" w:sz="0" w:space="0" w:color="auto"/>
            <w:bottom w:val="none" w:sz="0" w:space="0" w:color="auto"/>
            <w:right w:val="none" w:sz="0" w:space="0" w:color="auto"/>
          </w:divBdr>
        </w:div>
        <w:div w:id="634405877">
          <w:marLeft w:val="0"/>
          <w:marRight w:val="0"/>
          <w:marTop w:val="0"/>
          <w:marBottom w:val="0"/>
          <w:divBdr>
            <w:top w:val="none" w:sz="0" w:space="0" w:color="auto"/>
            <w:left w:val="none" w:sz="0" w:space="0" w:color="auto"/>
            <w:bottom w:val="none" w:sz="0" w:space="0" w:color="auto"/>
            <w:right w:val="none" w:sz="0" w:space="0" w:color="auto"/>
          </w:divBdr>
        </w:div>
        <w:div w:id="966159131">
          <w:marLeft w:val="0"/>
          <w:marRight w:val="0"/>
          <w:marTop w:val="0"/>
          <w:marBottom w:val="0"/>
          <w:divBdr>
            <w:top w:val="none" w:sz="0" w:space="0" w:color="auto"/>
            <w:left w:val="none" w:sz="0" w:space="0" w:color="auto"/>
            <w:bottom w:val="none" w:sz="0" w:space="0" w:color="auto"/>
            <w:right w:val="none" w:sz="0" w:space="0" w:color="auto"/>
          </w:divBdr>
        </w:div>
        <w:div w:id="89086558">
          <w:marLeft w:val="0"/>
          <w:marRight w:val="0"/>
          <w:marTop w:val="0"/>
          <w:marBottom w:val="0"/>
          <w:divBdr>
            <w:top w:val="none" w:sz="0" w:space="0" w:color="auto"/>
            <w:left w:val="none" w:sz="0" w:space="0" w:color="auto"/>
            <w:bottom w:val="none" w:sz="0" w:space="0" w:color="auto"/>
            <w:right w:val="none" w:sz="0" w:space="0" w:color="auto"/>
          </w:divBdr>
        </w:div>
        <w:div w:id="1610158249">
          <w:marLeft w:val="0"/>
          <w:marRight w:val="0"/>
          <w:marTop w:val="0"/>
          <w:marBottom w:val="0"/>
          <w:divBdr>
            <w:top w:val="none" w:sz="0" w:space="0" w:color="auto"/>
            <w:left w:val="none" w:sz="0" w:space="0" w:color="auto"/>
            <w:bottom w:val="none" w:sz="0" w:space="0" w:color="auto"/>
            <w:right w:val="none" w:sz="0" w:space="0" w:color="auto"/>
          </w:divBdr>
        </w:div>
        <w:div w:id="966200300">
          <w:marLeft w:val="0"/>
          <w:marRight w:val="0"/>
          <w:marTop w:val="0"/>
          <w:marBottom w:val="0"/>
          <w:divBdr>
            <w:top w:val="none" w:sz="0" w:space="0" w:color="auto"/>
            <w:left w:val="none" w:sz="0" w:space="0" w:color="auto"/>
            <w:bottom w:val="none" w:sz="0" w:space="0" w:color="auto"/>
            <w:right w:val="none" w:sz="0" w:space="0" w:color="auto"/>
          </w:divBdr>
        </w:div>
        <w:div w:id="1806655653">
          <w:marLeft w:val="0"/>
          <w:marRight w:val="0"/>
          <w:marTop w:val="0"/>
          <w:marBottom w:val="0"/>
          <w:divBdr>
            <w:top w:val="none" w:sz="0" w:space="0" w:color="auto"/>
            <w:left w:val="none" w:sz="0" w:space="0" w:color="auto"/>
            <w:bottom w:val="none" w:sz="0" w:space="0" w:color="auto"/>
            <w:right w:val="none" w:sz="0" w:space="0" w:color="auto"/>
          </w:divBdr>
        </w:div>
        <w:div w:id="1111626430">
          <w:marLeft w:val="0"/>
          <w:marRight w:val="0"/>
          <w:marTop w:val="0"/>
          <w:marBottom w:val="0"/>
          <w:divBdr>
            <w:top w:val="none" w:sz="0" w:space="0" w:color="auto"/>
            <w:left w:val="none" w:sz="0" w:space="0" w:color="auto"/>
            <w:bottom w:val="none" w:sz="0" w:space="0" w:color="auto"/>
            <w:right w:val="none" w:sz="0" w:space="0" w:color="auto"/>
          </w:divBdr>
        </w:div>
        <w:div w:id="6372142">
          <w:marLeft w:val="0"/>
          <w:marRight w:val="0"/>
          <w:marTop w:val="0"/>
          <w:marBottom w:val="0"/>
          <w:divBdr>
            <w:top w:val="none" w:sz="0" w:space="0" w:color="auto"/>
            <w:left w:val="none" w:sz="0" w:space="0" w:color="auto"/>
            <w:bottom w:val="none" w:sz="0" w:space="0" w:color="auto"/>
            <w:right w:val="none" w:sz="0" w:space="0" w:color="auto"/>
          </w:divBdr>
        </w:div>
        <w:div w:id="1600411553">
          <w:marLeft w:val="0"/>
          <w:marRight w:val="0"/>
          <w:marTop w:val="0"/>
          <w:marBottom w:val="0"/>
          <w:divBdr>
            <w:top w:val="none" w:sz="0" w:space="0" w:color="auto"/>
            <w:left w:val="none" w:sz="0" w:space="0" w:color="auto"/>
            <w:bottom w:val="none" w:sz="0" w:space="0" w:color="auto"/>
            <w:right w:val="none" w:sz="0" w:space="0" w:color="auto"/>
          </w:divBdr>
        </w:div>
        <w:div w:id="1744570070">
          <w:marLeft w:val="0"/>
          <w:marRight w:val="0"/>
          <w:marTop w:val="0"/>
          <w:marBottom w:val="0"/>
          <w:divBdr>
            <w:top w:val="none" w:sz="0" w:space="0" w:color="auto"/>
            <w:left w:val="none" w:sz="0" w:space="0" w:color="auto"/>
            <w:bottom w:val="none" w:sz="0" w:space="0" w:color="auto"/>
            <w:right w:val="none" w:sz="0" w:space="0" w:color="auto"/>
          </w:divBdr>
        </w:div>
        <w:div w:id="920022618">
          <w:marLeft w:val="0"/>
          <w:marRight w:val="0"/>
          <w:marTop w:val="0"/>
          <w:marBottom w:val="0"/>
          <w:divBdr>
            <w:top w:val="none" w:sz="0" w:space="0" w:color="auto"/>
            <w:left w:val="none" w:sz="0" w:space="0" w:color="auto"/>
            <w:bottom w:val="none" w:sz="0" w:space="0" w:color="auto"/>
            <w:right w:val="none" w:sz="0" w:space="0" w:color="auto"/>
          </w:divBdr>
        </w:div>
        <w:div w:id="262765313">
          <w:marLeft w:val="0"/>
          <w:marRight w:val="0"/>
          <w:marTop w:val="0"/>
          <w:marBottom w:val="0"/>
          <w:divBdr>
            <w:top w:val="none" w:sz="0" w:space="0" w:color="auto"/>
            <w:left w:val="none" w:sz="0" w:space="0" w:color="auto"/>
            <w:bottom w:val="none" w:sz="0" w:space="0" w:color="auto"/>
            <w:right w:val="none" w:sz="0" w:space="0" w:color="auto"/>
          </w:divBdr>
        </w:div>
        <w:div w:id="205413224">
          <w:marLeft w:val="0"/>
          <w:marRight w:val="0"/>
          <w:marTop w:val="0"/>
          <w:marBottom w:val="0"/>
          <w:divBdr>
            <w:top w:val="none" w:sz="0" w:space="0" w:color="auto"/>
            <w:left w:val="none" w:sz="0" w:space="0" w:color="auto"/>
            <w:bottom w:val="none" w:sz="0" w:space="0" w:color="auto"/>
            <w:right w:val="none" w:sz="0" w:space="0" w:color="auto"/>
          </w:divBdr>
        </w:div>
        <w:div w:id="1447701794">
          <w:marLeft w:val="0"/>
          <w:marRight w:val="0"/>
          <w:marTop w:val="0"/>
          <w:marBottom w:val="0"/>
          <w:divBdr>
            <w:top w:val="none" w:sz="0" w:space="0" w:color="auto"/>
            <w:left w:val="none" w:sz="0" w:space="0" w:color="auto"/>
            <w:bottom w:val="none" w:sz="0" w:space="0" w:color="auto"/>
            <w:right w:val="none" w:sz="0" w:space="0" w:color="auto"/>
          </w:divBdr>
        </w:div>
        <w:div w:id="39060584">
          <w:marLeft w:val="0"/>
          <w:marRight w:val="0"/>
          <w:marTop w:val="0"/>
          <w:marBottom w:val="0"/>
          <w:divBdr>
            <w:top w:val="none" w:sz="0" w:space="0" w:color="auto"/>
            <w:left w:val="none" w:sz="0" w:space="0" w:color="auto"/>
            <w:bottom w:val="none" w:sz="0" w:space="0" w:color="auto"/>
            <w:right w:val="none" w:sz="0" w:space="0" w:color="auto"/>
          </w:divBdr>
        </w:div>
        <w:div w:id="110981475">
          <w:marLeft w:val="0"/>
          <w:marRight w:val="0"/>
          <w:marTop w:val="0"/>
          <w:marBottom w:val="0"/>
          <w:divBdr>
            <w:top w:val="none" w:sz="0" w:space="0" w:color="auto"/>
            <w:left w:val="none" w:sz="0" w:space="0" w:color="auto"/>
            <w:bottom w:val="none" w:sz="0" w:space="0" w:color="auto"/>
            <w:right w:val="none" w:sz="0" w:space="0" w:color="auto"/>
          </w:divBdr>
        </w:div>
        <w:div w:id="371617441">
          <w:marLeft w:val="0"/>
          <w:marRight w:val="0"/>
          <w:marTop w:val="0"/>
          <w:marBottom w:val="0"/>
          <w:divBdr>
            <w:top w:val="none" w:sz="0" w:space="0" w:color="auto"/>
            <w:left w:val="none" w:sz="0" w:space="0" w:color="auto"/>
            <w:bottom w:val="none" w:sz="0" w:space="0" w:color="auto"/>
            <w:right w:val="none" w:sz="0" w:space="0" w:color="auto"/>
          </w:divBdr>
        </w:div>
        <w:div w:id="1077244957">
          <w:marLeft w:val="0"/>
          <w:marRight w:val="0"/>
          <w:marTop w:val="0"/>
          <w:marBottom w:val="0"/>
          <w:divBdr>
            <w:top w:val="none" w:sz="0" w:space="0" w:color="auto"/>
            <w:left w:val="none" w:sz="0" w:space="0" w:color="auto"/>
            <w:bottom w:val="none" w:sz="0" w:space="0" w:color="auto"/>
            <w:right w:val="none" w:sz="0" w:space="0" w:color="auto"/>
          </w:divBdr>
        </w:div>
        <w:div w:id="450050326">
          <w:marLeft w:val="0"/>
          <w:marRight w:val="0"/>
          <w:marTop w:val="0"/>
          <w:marBottom w:val="0"/>
          <w:divBdr>
            <w:top w:val="none" w:sz="0" w:space="0" w:color="auto"/>
            <w:left w:val="none" w:sz="0" w:space="0" w:color="auto"/>
            <w:bottom w:val="none" w:sz="0" w:space="0" w:color="auto"/>
            <w:right w:val="none" w:sz="0" w:space="0" w:color="auto"/>
          </w:divBdr>
        </w:div>
        <w:div w:id="654649042">
          <w:marLeft w:val="0"/>
          <w:marRight w:val="0"/>
          <w:marTop w:val="0"/>
          <w:marBottom w:val="0"/>
          <w:divBdr>
            <w:top w:val="none" w:sz="0" w:space="0" w:color="auto"/>
            <w:left w:val="none" w:sz="0" w:space="0" w:color="auto"/>
            <w:bottom w:val="none" w:sz="0" w:space="0" w:color="auto"/>
            <w:right w:val="none" w:sz="0" w:space="0" w:color="auto"/>
          </w:divBdr>
        </w:div>
        <w:div w:id="1445422530">
          <w:marLeft w:val="0"/>
          <w:marRight w:val="0"/>
          <w:marTop w:val="0"/>
          <w:marBottom w:val="0"/>
          <w:divBdr>
            <w:top w:val="none" w:sz="0" w:space="0" w:color="auto"/>
            <w:left w:val="none" w:sz="0" w:space="0" w:color="auto"/>
            <w:bottom w:val="none" w:sz="0" w:space="0" w:color="auto"/>
            <w:right w:val="none" w:sz="0" w:space="0" w:color="auto"/>
          </w:divBdr>
        </w:div>
        <w:div w:id="1505172851">
          <w:marLeft w:val="0"/>
          <w:marRight w:val="0"/>
          <w:marTop w:val="0"/>
          <w:marBottom w:val="0"/>
          <w:divBdr>
            <w:top w:val="none" w:sz="0" w:space="0" w:color="auto"/>
            <w:left w:val="none" w:sz="0" w:space="0" w:color="auto"/>
            <w:bottom w:val="none" w:sz="0" w:space="0" w:color="auto"/>
            <w:right w:val="none" w:sz="0" w:space="0" w:color="auto"/>
          </w:divBdr>
        </w:div>
        <w:div w:id="1120801943">
          <w:marLeft w:val="0"/>
          <w:marRight w:val="0"/>
          <w:marTop w:val="0"/>
          <w:marBottom w:val="0"/>
          <w:divBdr>
            <w:top w:val="none" w:sz="0" w:space="0" w:color="auto"/>
            <w:left w:val="none" w:sz="0" w:space="0" w:color="auto"/>
            <w:bottom w:val="none" w:sz="0" w:space="0" w:color="auto"/>
            <w:right w:val="none" w:sz="0" w:space="0" w:color="auto"/>
          </w:divBdr>
        </w:div>
        <w:div w:id="1606421296">
          <w:marLeft w:val="0"/>
          <w:marRight w:val="0"/>
          <w:marTop w:val="0"/>
          <w:marBottom w:val="0"/>
          <w:divBdr>
            <w:top w:val="none" w:sz="0" w:space="0" w:color="auto"/>
            <w:left w:val="none" w:sz="0" w:space="0" w:color="auto"/>
            <w:bottom w:val="none" w:sz="0" w:space="0" w:color="auto"/>
            <w:right w:val="none" w:sz="0" w:space="0" w:color="auto"/>
          </w:divBdr>
        </w:div>
        <w:div w:id="1175849615">
          <w:marLeft w:val="0"/>
          <w:marRight w:val="0"/>
          <w:marTop w:val="0"/>
          <w:marBottom w:val="0"/>
          <w:divBdr>
            <w:top w:val="none" w:sz="0" w:space="0" w:color="auto"/>
            <w:left w:val="none" w:sz="0" w:space="0" w:color="auto"/>
            <w:bottom w:val="none" w:sz="0" w:space="0" w:color="auto"/>
            <w:right w:val="none" w:sz="0" w:space="0" w:color="auto"/>
          </w:divBdr>
        </w:div>
        <w:div w:id="484395409">
          <w:marLeft w:val="0"/>
          <w:marRight w:val="0"/>
          <w:marTop w:val="0"/>
          <w:marBottom w:val="0"/>
          <w:divBdr>
            <w:top w:val="none" w:sz="0" w:space="0" w:color="auto"/>
            <w:left w:val="none" w:sz="0" w:space="0" w:color="auto"/>
            <w:bottom w:val="none" w:sz="0" w:space="0" w:color="auto"/>
            <w:right w:val="none" w:sz="0" w:space="0" w:color="auto"/>
          </w:divBdr>
        </w:div>
        <w:div w:id="1268197911">
          <w:marLeft w:val="0"/>
          <w:marRight w:val="0"/>
          <w:marTop w:val="0"/>
          <w:marBottom w:val="0"/>
          <w:divBdr>
            <w:top w:val="none" w:sz="0" w:space="0" w:color="auto"/>
            <w:left w:val="none" w:sz="0" w:space="0" w:color="auto"/>
            <w:bottom w:val="none" w:sz="0" w:space="0" w:color="auto"/>
            <w:right w:val="none" w:sz="0" w:space="0" w:color="auto"/>
          </w:divBdr>
        </w:div>
        <w:div w:id="1072775780">
          <w:marLeft w:val="0"/>
          <w:marRight w:val="0"/>
          <w:marTop w:val="0"/>
          <w:marBottom w:val="0"/>
          <w:divBdr>
            <w:top w:val="none" w:sz="0" w:space="0" w:color="auto"/>
            <w:left w:val="none" w:sz="0" w:space="0" w:color="auto"/>
            <w:bottom w:val="none" w:sz="0" w:space="0" w:color="auto"/>
            <w:right w:val="none" w:sz="0" w:space="0" w:color="auto"/>
          </w:divBdr>
        </w:div>
        <w:div w:id="103772222">
          <w:marLeft w:val="0"/>
          <w:marRight w:val="0"/>
          <w:marTop w:val="0"/>
          <w:marBottom w:val="0"/>
          <w:divBdr>
            <w:top w:val="none" w:sz="0" w:space="0" w:color="auto"/>
            <w:left w:val="none" w:sz="0" w:space="0" w:color="auto"/>
            <w:bottom w:val="none" w:sz="0" w:space="0" w:color="auto"/>
            <w:right w:val="none" w:sz="0" w:space="0" w:color="auto"/>
          </w:divBdr>
        </w:div>
        <w:div w:id="635719774">
          <w:marLeft w:val="0"/>
          <w:marRight w:val="0"/>
          <w:marTop w:val="0"/>
          <w:marBottom w:val="0"/>
          <w:divBdr>
            <w:top w:val="none" w:sz="0" w:space="0" w:color="auto"/>
            <w:left w:val="none" w:sz="0" w:space="0" w:color="auto"/>
            <w:bottom w:val="none" w:sz="0" w:space="0" w:color="auto"/>
            <w:right w:val="none" w:sz="0" w:space="0" w:color="auto"/>
          </w:divBdr>
        </w:div>
        <w:div w:id="1164129299">
          <w:marLeft w:val="0"/>
          <w:marRight w:val="0"/>
          <w:marTop w:val="0"/>
          <w:marBottom w:val="0"/>
          <w:divBdr>
            <w:top w:val="none" w:sz="0" w:space="0" w:color="auto"/>
            <w:left w:val="none" w:sz="0" w:space="0" w:color="auto"/>
            <w:bottom w:val="none" w:sz="0" w:space="0" w:color="auto"/>
            <w:right w:val="none" w:sz="0" w:space="0" w:color="auto"/>
          </w:divBdr>
        </w:div>
        <w:div w:id="1294559151">
          <w:marLeft w:val="0"/>
          <w:marRight w:val="0"/>
          <w:marTop w:val="0"/>
          <w:marBottom w:val="0"/>
          <w:divBdr>
            <w:top w:val="none" w:sz="0" w:space="0" w:color="auto"/>
            <w:left w:val="none" w:sz="0" w:space="0" w:color="auto"/>
            <w:bottom w:val="none" w:sz="0" w:space="0" w:color="auto"/>
            <w:right w:val="none" w:sz="0" w:space="0" w:color="auto"/>
          </w:divBdr>
        </w:div>
        <w:div w:id="945233775">
          <w:marLeft w:val="0"/>
          <w:marRight w:val="0"/>
          <w:marTop w:val="0"/>
          <w:marBottom w:val="0"/>
          <w:divBdr>
            <w:top w:val="none" w:sz="0" w:space="0" w:color="auto"/>
            <w:left w:val="none" w:sz="0" w:space="0" w:color="auto"/>
            <w:bottom w:val="none" w:sz="0" w:space="0" w:color="auto"/>
            <w:right w:val="none" w:sz="0" w:space="0" w:color="auto"/>
          </w:divBdr>
        </w:div>
      </w:divsChild>
    </w:div>
    <w:div w:id="215512193">
      <w:bodyDiv w:val="1"/>
      <w:marLeft w:val="0"/>
      <w:marRight w:val="0"/>
      <w:marTop w:val="0"/>
      <w:marBottom w:val="0"/>
      <w:divBdr>
        <w:top w:val="none" w:sz="0" w:space="0" w:color="auto"/>
        <w:left w:val="none" w:sz="0" w:space="0" w:color="auto"/>
        <w:bottom w:val="none" w:sz="0" w:space="0" w:color="auto"/>
        <w:right w:val="none" w:sz="0" w:space="0" w:color="auto"/>
      </w:divBdr>
    </w:div>
    <w:div w:id="597906520">
      <w:bodyDiv w:val="1"/>
      <w:marLeft w:val="0"/>
      <w:marRight w:val="0"/>
      <w:marTop w:val="0"/>
      <w:marBottom w:val="0"/>
      <w:divBdr>
        <w:top w:val="none" w:sz="0" w:space="0" w:color="auto"/>
        <w:left w:val="none" w:sz="0" w:space="0" w:color="auto"/>
        <w:bottom w:val="none" w:sz="0" w:space="0" w:color="auto"/>
        <w:right w:val="none" w:sz="0" w:space="0" w:color="auto"/>
      </w:divBdr>
    </w:div>
    <w:div w:id="847987352">
      <w:bodyDiv w:val="1"/>
      <w:marLeft w:val="0"/>
      <w:marRight w:val="0"/>
      <w:marTop w:val="0"/>
      <w:marBottom w:val="0"/>
      <w:divBdr>
        <w:top w:val="none" w:sz="0" w:space="0" w:color="auto"/>
        <w:left w:val="none" w:sz="0" w:space="0" w:color="auto"/>
        <w:bottom w:val="none" w:sz="0" w:space="0" w:color="auto"/>
        <w:right w:val="none" w:sz="0" w:space="0" w:color="auto"/>
      </w:divBdr>
    </w:div>
    <w:div w:id="916132066">
      <w:bodyDiv w:val="1"/>
      <w:marLeft w:val="0"/>
      <w:marRight w:val="0"/>
      <w:marTop w:val="0"/>
      <w:marBottom w:val="0"/>
      <w:divBdr>
        <w:top w:val="none" w:sz="0" w:space="0" w:color="auto"/>
        <w:left w:val="none" w:sz="0" w:space="0" w:color="auto"/>
        <w:bottom w:val="none" w:sz="0" w:space="0" w:color="auto"/>
        <w:right w:val="none" w:sz="0" w:space="0" w:color="auto"/>
      </w:divBdr>
    </w:div>
    <w:div w:id="934554153">
      <w:bodyDiv w:val="1"/>
      <w:marLeft w:val="0"/>
      <w:marRight w:val="0"/>
      <w:marTop w:val="0"/>
      <w:marBottom w:val="0"/>
      <w:divBdr>
        <w:top w:val="none" w:sz="0" w:space="0" w:color="auto"/>
        <w:left w:val="none" w:sz="0" w:space="0" w:color="auto"/>
        <w:bottom w:val="none" w:sz="0" w:space="0" w:color="auto"/>
        <w:right w:val="none" w:sz="0" w:space="0" w:color="auto"/>
      </w:divBdr>
    </w:div>
    <w:div w:id="1113094713">
      <w:bodyDiv w:val="1"/>
      <w:marLeft w:val="0"/>
      <w:marRight w:val="0"/>
      <w:marTop w:val="0"/>
      <w:marBottom w:val="0"/>
      <w:divBdr>
        <w:top w:val="none" w:sz="0" w:space="0" w:color="auto"/>
        <w:left w:val="none" w:sz="0" w:space="0" w:color="auto"/>
        <w:bottom w:val="none" w:sz="0" w:space="0" w:color="auto"/>
        <w:right w:val="none" w:sz="0" w:space="0" w:color="auto"/>
      </w:divBdr>
    </w:div>
    <w:div w:id="1121999276">
      <w:bodyDiv w:val="1"/>
      <w:marLeft w:val="0"/>
      <w:marRight w:val="0"/>
      <w:marTop w:val="0"/>
      <w:marBottom w:val="0"/>
      <w:divBdr>
        <w:top w:val="none" w:sz="0" w:space="0" w:color="auto"/>
        <w:left w:val="none" w:sz="0" w:space="0" w:color="auto"/>
        <w:bottom w:val="none" w:sz="0" w:space="0" w:color="auto"/>
        <w:right w:val="none" w:sz="0" w:space="0" w:color="auto"/>
      </w:divBdr>
    </w:div>
    <w:div w:id="1168667210">
      <w:bodyDiv w:val="1"/>
      <w:marLeft w:val="0"/>
      <w:marRight w:val="0"/>
      <w:marTop w:val="0"/>
      <w:marBottom w:val="0"/>
      <w:divBdr>
        <w:top w:val="none" w:sz="0" w:space="0" w:color="auto"/>
        <w:left w:val="none" w:sz="0" w:space="0" w:color="auto"/>
        <w:bottom w:val="none" w:sz="0" w:space="0" w:color="auto"/>
        <w:right w:val="none" w:sz="0" w:space="0" w:color="auto"/>
      </w:divBdr>
    </w:div>
    <w:div w:id="1230075330">
      <w:bodyDiv w:val="1"/>
      <w:marLeft w:val="0"/>
      <w:marRight w:val="0"/>
      <w:marTop w:val="0"/>
      <w:marBottom w:val="0"/>
      <w:divBdr>
        <w:top w:val="none" w:sz="0" w:space="0" w:color="auto"/>
        <w:left w:val="none" w:sz="0" w:space="0" w:color="auto"/>
        <w:bottom w:val="none" w:sz="0" w:space="0" w:color="auto"/>
        <w:right w:val="none" w:sz="0" w:space="0" w:color="auto"/>
      </w:divBdr>
    </w:div>
    <w:div w:id="1575891844">
      <w:bodyDiv w:val="1"/>
      <w:marLeft w:val="0"/>
      <w:marRight w:val="0"/>
      <w:marTop w:val="0"/>
      <w:marBottom w:val="0"/>
      <w:divBdr>
        <w:top w:val="none" w:sz="0" w:space="0" w:color="auto"/>
        <w:left w:val="none" w:sz="0" w:space="0" w:color="auto"/>
        <w:bottom w:val="none" w:sz="0" w:space="0" w:color="auto"/>
        <w:right w:val="none" w:sz="0" w:space="0" w:color="auto"/>
      </w:divBdr>
    </w:div>
    <w:div w:id="1854876909">
      <w:bodyDiv w:val="1"/>
      <w:marLeft w:val="0"/>
      <w:marRight w:val="0"/>
      <w:marTop w:val="0"/>
      <w:marBottom w:val="0"/>
      <w:divBdr>
        <w:top w:val="none" w:sz="0" w:space="0" w:color="auto"/>
        <w:left w:val="none" w:sz="0" w:space="0" w:color="auto"/>
        <w:bottom w:val="none" w:sz="0" w:space="0" w:color="auto"/>
        <w:right w:val="none" w:sz="0" w:space="0" w:color="auto"/>
      </w:divBdr>
    </w:div>
    <w:div w:id="1881551712">
      <w:bodyDiv w:val="1"/>
      <w:marLeft w:val="0"/>
      <w:marRight w:val="0"/>
      <w:marTop w:val="0"/>
      <w:marBottom w:val="0"/>
      <w:divBdr>
        <w:top w:val="none" w:sz="0" w:space="0" w:color="auto"/>
        <w:left w:val="none" w:sz="0" w:space="0" w:color="auto"/>
        <w:bottom w:val="none" w:sz="0" w:space="0" w:color="auto"/>
        <w:right w:val="none" w:sz="0" w:space="0" w:color="auto"/>
      </w:divBdr>
    </w:div>
    <w:div w:id="207796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ecunet.com"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investor.relations@secunet.com"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secunet.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http://www.teletrust.de/typo3temp/pics/IT_Security_made_in_Germany_TeleTrusT_Quality_Seal_v2_03_6201dcea7f.jpg" TargetMode="External"/><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756</Words>
  <Characters>5349</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secunet Security Networks AG</Company>
  <LinksUpToDate>false</LinksUpToDate>
  <CharactersWithSpaces>6093</CharactersWithSpaces>
  <SharedDoc>false</SharedDoc>
  <HLinks>
    <vt:vector size="24" baseType="variant">
      <vt:variant>
        <vt:i4>3080292</vt:i4>
      </vt:variant>
      <vt:variant>
        <vt:i4>6</vt:i4>
      </vt:variant>
      <vt:variant>
        <vt:i4>0</vt:i4>
      </vt:variant>
      <vt:variant>
        <vt:i4>5</vt:i4>
      </vt:variant>
      <vt:variant>
        <vt:lpwstr>http://www.secunet.com/</vt:lpwstr>
      </vt:variant>
      <vt:variant>
        <vt:lpwstr/>
      </vt:variant>
      <vt:variant>
        <vt:i4>3080292</vt:i4>
      </vt:variant>
      <vt:variant>
        <vt:i4>3</vt:i4>
      </vt:variant>
      <vt:variant>
        <vt:i4>0</vt:i4>
      </vt:variant>
      <vt:variant>
        <vt:i4>5</vt:i4>
      </vt:variant>
      <vt:variant>
        <vt:lpwstr>http://www.secunet.com/</vt:lpwstr>
      </vt:variant>
      <vt:variant>
        <vt:lpwstr/>
      </vt:variant>
      <vt:variant>
        <vt:i4>7340103</vt:i4>
      </vt:variant>
      <vt:variant>
        <vt:i4>0</vt:i4>
      </vt:variant>
      <vt:variant>
        <vt:i4>0</vt:i4>
      </vt:variant>
      <vt:variant>
        <vt:i4>5</vt:i4>
      </vt:variant>
      <vt:variant>
        <vt:lpwstr>mailto:presse@secunet.com</vt:lpwstr>
      </vt:variant>
      <vt:variant>
        <vt:lpwstr/>
      </vt:variant>
      <vt:variant>
        <vt:i4>2293795</vt:i4>
      </vt:variant>
      <vt:variant>
        <vt:i4>-1</vt:i4>
      </vt:variant>
      <vt:variant>
        <vt:i4>2055</vt:i4>
      </vt:variant>
      <vt:variant>
        <vt:i4>1</vt:i4>
      </vt:variant>
      <vt:variant>
        <vt:lpwstr>http://www.teletrust.de/typo3temp/pics/IT_Security_made_in_Germany_TeleTrusT_Quality_Seal_v2_03_6201dcea7f.jpg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secunet Security Networks AG</dc:creator>
  <cp:lastModifiedBy>Gröber, Philipp</cp:lastModifiedBy>
  <cp:revision>17</cp:revision>
  <cp:lastPrinted>2022-10-18T12:40:00Z</cp:lastPrinted>
  <dcterms:created xsi:type="dcterms:W3CDTF">2022-10-20T08:48:00Z</dcterms:created>
  <dcterms:modified xsi:type="dcterms:W3CDTF">2022-11-07T13:01:00Z</dcterms:modified>
</cp:coreProperties>
</file>