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514F8DCD" w:rsidR="005903CD" w:rsidRPr="001B0963" w:rsidRDefault="005903CD" w:rsidP="005903CD">
      <w:pPr>
        <w:spacing w:line="276" w:lineRule="auto"/>
        <w:ind w:left="697"/>
        <w:outlineLvl w:val="0"/>
        <w:rPr>
          <w:rFonts w:ascii="Arial" w:eastAsia="Arial" w:hAnsi="Arial" w:cs="Arial"/>
          <w:b/>
          <w:sz w:val="32"/>
        </w:rPr>
      </w:pPr>
      <w:bookmarkStart w:id="0" w:name="Section1"/>
      <w:bookmarkEnd w:id="0"/>
      <w:r w:rsidRPr="001B0963">
        <w:rPr>
          <w:rFonts w:ascii="Arial" w:eastAsia="Arial" w:hAnsi="Arial" w:cs="Arial"/>
          <w:b/>
          <w:sz w:val="32"/>
        </w:rPr>
        <w:t xml:space="preserve">secunet Security Networks AG </w:t>
      </w:r>
      <w:r w:rsidR="001B0963" w:rsidRPr="001B0963">
        <w:rPr>
          <w:rFonts w:ascii="Arial" w:eastAsia="Arial" w:hAnsi="Arial" w:cs="Arial"/>
          <w:b/>
          <w:sz w:val="32"/>
        </w:rPr>
        <w:t xml:space="preserve">startet gut in </w:t>
      </w:r>
      <w:bookmarkStart w:id="1" w:name="_GoBack"/>
      <w:bookmarkEnd w:id="1"/>
      <w:r w:rsidR="001B0963" w:rsidRPr="001B0963">
        <w:rPr>
          <w:rFonts w:ascii="Arial" w:eastAsia="Arial" w:hAnsi="Arial" w:cs="Arial"/>
          <w:b/>
          <w:sz w:val="32"/>
        </w:rPr>
        <w:t>das G</w:t>
      </w:r>
      <w:r w:rsidR="001B0963">
        <w:rPr>
          <w:rFonts w:ascii="Arial" w:eastAsia="Arial" w:hAnsi="Arial" w:cs="Arial"/>
          <w:b/>
          <w:sz w:val="32"/>
        </w:rPr>
        <w:t>eschäftsjahr 2022</w:t>
      </w:r>
    </w:p>
    <w:p w14:paraId="766810DD" w14:textId="77777777" w:rsidR="005903CD" w:rsidRPr="001B0963" w:rsidRDefault="005903CD" w:rsidP="005903CD">
      <w:pPr>
        <w:spacing w:line="276" w:lineRule="auto"/>
        <w:ind w:left="697"/>
        <w:outlineLvl w:val="0"/>
      </w:pPr>
    </w:p>
    <w:p w14:paraId="3910A3FB" w14:textId="6EF6F0DC" w:rsidR="00CE0F75" w:rsidRDefault="005903CD" w:rsidP="005903CD">
      <w:pPr>
        <w:spacing w:before="120" w:line="360" w:lineRule="auto"/>
        <w:ind w:left="697"/>
        <w:jc w:val="both"/>
        <w:rPr>
          <w:rFonts w:ascii="Arial" w:eastAsia="Arial" w:hAnsi="Arial" w:cs="Arial"/>
          <w:b/>
          <w:sz w:val="22"/>
        </w:rPr>
      </w:pPr>
      <w:r w:rsidRPr="00E47EE0">
        <w:rPr>
          <w:rFonts w:ascii="Arial" w:eastAsia="Arial" w:hAnsi="Arial" w:cs="Arial"/>
          <w:b/>
          <w:i/>
          <w:sz w:val="22"/>
        </w:rPr>
        <w:t xml:space="preserve">[Essen, </w:t>
      </w:r>
      <w:r w:rsidR="001B0963">
        <w:rPr>
          <w:rFonts w:ascii="Arial" w:eastAsia="Arial" w:hAnsi="Arial" w:cs="Arial"/>
          <w:b/>
          <w:i/>
          <w:sz w:val="22"/>
        </w:rPr>
        <w:t>10</w:t>
      </w:r>
      <w:r w:rsidRPr="00E47EE0">
        <w:rPr>
          <w:rFonts w:ascii="Arial" w:eastAsia="Arial" w:hAnsi="Arial" w:cs="Arial"/>
          <w:b/>
          <w:i/>
          <w:sz w:val="22"/>
        </w:rPr>
        <w:t xml:space="preserve">. </w:t>
      </w:r>
      <w:r w:rsidR="001B0963">
        <w:rPr>
          <w:rFonts w:ascii="Arial" w:eastAsia="Arial" w:hAnsi="Arial" w:cs="Arial"/>
          <w:b/>
          <w:i/>
          <w:sz w:val="22"/>
        </w:rPr>
        <w:t>Mai</w:t>
      </w:r>
      <w:r w:rsidRPr="00E47EE0">
        <w:rPr>
          <w:rFonts w:ascii="Arial" w:eastAsia="Arial" w:hAnsi="Arial" w:cs="Arial"/>
          <w:b/>
          <w:i/>
          <w:sz w:val="22"/>
        </w:rPr>
        <w:t xml:space="preserve"> 202</w:t>
      </w:r>
      <w:r w:rsidR="00517B37" w:rsidRPr="00E47EE0">
        <w:rPr>
          <w:rFonts w:ascii="Arial" w:eastAsia="Arial" w:hAnsi="Arial" w:cs="Arial"/>
          <w:b/>
          <w:i/>
          <w:sz w:val="22"/>
        </w:rPr>
        <w:t>2</w:t>
      </w:r>
      <w:r w:rsidRPr="00E47EE0">
        <w:rPr>
          <w:rFonts w:ascii="Arial" w:eastAsia="Arial" w:hAnsi="Arial" w:cs="Arial"/>
          <w:b/>
          <w:i/>
          <w:sz w:val="22"/>
        </w:rPr>
        <w:t>]</w:t>
      </w:r>
      <w:r w:rsidRPr="004260EA">
        <w:rPr>
          <w:rFonts w:ascii="Arial" w:eastAsia="Arial" w:hAnsi="Arial" w:cs="Arial"/>
          <w:b/>
          <w:sz w:val="22"/>
        </w:rPr>
        <w:t xml:space="preserve"> Die secunet Security Networks AG (ISIN DE0007276503, WKN 727650</w:t>
      </w:r>
      <w:r w:rsidR="00E47EE0">
        <w:rPr>
          <w:rFonts w:ascii="Arial" w:eastAsia="Arial" w:hAnsi="Arial" w:cs="Arial"/>
          <w:b/>
          <w:sz w:val="22"/>
        </w:rPr>
        <w:t xml:space="preserve">, </w:t>
      </w:r>
      <w:r w:rsidR="00E47EE0" w:rsidRPr="00E47EE0">
        <w:rPr>
          <w:rFonts w:ascii="Arial" w:eastAsia="Arial" w:hAnsi="Arial" w:cs="Arial"/>
          <w:b/>
          <w:i/>
          <w:sz w:val="22"/>
        </w:rPr>
        <w:t>secunet</w:t>
      </w:r>
      <w:r w:rsidRPr="00E47EE0">
        <w:rPr>
          <w:rFonts w:ascii="Arial" w:eastAsia="Arial" w:hAnsi="Arial" w:cs="Arial"/>
          <w:b/>
          <w:sz w:val="22"/>
        </w:rPr>
        <w:t>)</w:t>
      </w:r>
      <w:r w:rsidR="00346B76">
        <w:rPr>
          <w:rFonts w:ascii="Arial" w:eastAsia="Arial" w:hAnsi="Arial" w:cs="Arial"/>
          <w:b/>
          <w:sz w:val="22"/>
        </w:rPr>
        <w:t>,</w:t>
      </w:r>
      <w:r w:rsidR="00346B76" w:rsidRPr="00346B76">
        <w:rPr>
          <w:rFonts w:ascii="Arial" w:eastAsia="Arial" w:hAnsi="Arial" w:cs="Arial"/>
          <w:b/>
          <w:sz w:val="22"/>
        </w:rPr>
        <w:t xml:space="preserve"> Deutschlands führendes Cybersecurity-Unternehmen und IT-Sicherheitspartner der Bundesrepublik Deutschland, </w:t>
      </w:r>
      <w:r w:rsidRPr="00E47EE0">
        <w:rPr>
          <w:rFonts w:ascii="Arial" w:eastAsia="Arial" w:hAnsi="Arial" w:cs="Arial"/>
          <w:b/>
          <w:sz w:val="22"/>
        </w:rPr>
        <w:t xml:space="preserve">veröffentlicht heute </w:t>
      </w:r>
      <w:r w:rsidR="001B0963">
        <w:rPr>
          <w:rFonts w:ascii="Arial" w:eastAsia="Arial" w:hAnsi="Arial" w:cs="Arial"/>
          <w:b/>
          <w:sz w:val="22"/>
        </w:rPr>
        <w:t xml:space="preserve">die Konzernquartalsmitteilung zum 31. März 2022. </w:t>
      </w:r>
      <w:r w:rsidR="00CE0F75">
        <w:rPr>
          <w:rFonts w:ascii="Arial" w:eastAsia="Arial" w:hAnsi="Arial" w:cs="Arial"/>
          <w:b/>
          <w:sz w:val="22"/>
        </w:rPr>
        <w:t xml:space="preserve">Der secunet-Konzern entwickelte sich in den ersten drei Monaten des </w:t>
      </w:r>
      <w:r w:rsidR="00DC581D">
        <w:rPr>
          <w:rFonts w:ascii="Arial" w:eastAsia="Arial" w:hAnsi="Arial" w:cs="Arial"/>
          <w:b/>
          <w:sz w:val="22"/>
        </w:rPr>
        <w:t xml:space="preserve">laufenden </w:t>
      </w:r>
      <w:r w:rsidR="00CE0F75">
        <w:rPr>
          <w:rFonts w:ascii="Arial" w:eastAsia="Arial" w:hAnsi="Arial" w:cs="Arial"/>
          <w:b/>
          <w:sz w:val="22"/>
        </w:rPr>
        <w:t xml:space="preserve">Geschäftsjahres 2022 im Einklang mit den Erwartungen des Managements. Gleichwohl konnten die </w:t>
      </w:r>
      <w:r w:rsidR="000C124B">
        <w:rPr>
          <w:rFonts w:ascii="Arial" w:eastAsia="Arial" w:hAnsi="Arial" w:cs="Arial"/>
          <w:b/>
          <w:sz w:val="22"/>
        </w:rPr>
        <w:t>erzielten Ergebnisse nicht an die Rekordwerte des Vorjahresquartals anknüpfen.</w:t>
      </w:r>
    </w:p>
    <w:p w14:paraId="5A9064B2" w14:textId="0A9347C2" w:rsidR="001B0963" w:rsidRPr="001B0963" w:rsidRDefault="003431EA" w:rsidP="003431EA">
      <w:pPr>
        <w:spacing w:before="120" w:line="360" w:lineRule="auto"/>
        <w:ind w:left="697"/>
        <w:jc w:val="both"/>
        <w:rPr>
          <w:rFonts w:ascii="Arial" w:eastAsia="Arial" w:hAnsi="Arial" w:cs="Arial"/>
          <w:sz w:val="22"/>
        </w:rPr>
      </w:pPr>
      <w:r w:rsidRPr="003431EA">
        <w:rPr>
          <w:rFonts w:ascii="Arial" w:eastAsia="Arial" w:hAnsi="Arial" w:cs="Arial"/>
          <w:sz w:val="22"/>
        </w:rPr>
        <w:t xml:space="preserve">Der Konzernumsatz belief sich auf 65,4 Mio. Euro (Q1 2021: 71,2 Mio. Euro) und das Ergebnis vor Zinsen und Steuern (EBIT) betrug 8,5 Mio. Euro (Q1 2021: 12,2 Mio. Euro). Vor dem Hintergrund abnehmender pandemiebedingter Markteffekte und der damit einhergehenden Normalisierung der Nachfragesituation im öffentlichen Kundensegment verzeichnete der Geschäftsbereich Public </w:t>
      </w:r>
      <w:proofErr w:type="spellStart"/>
      <w:r w:rsidRPr="003431EA">
        <w:rPr>
          <w:rFonts w:ascii="Arial" w:eastAsia="Arial" w:hAnsi="Arial" w:cs="Arial"/>
          <w:sz w:val="22"/>
        </w:rPr>
        <w:t>Sector</w:t>
      </w:r>
      <w:proofErr w:type="spellEnd"/>
      <w:r w:rsidRPr="003431EA">
        <w:rPr>
          <w:rFonts w:ascii="Arial" w:eastAsia="Arial" w:hAnsi="Arial" w:cs="Arial"/>
          <w:sz w:val="22"/>
        </w:rPr>
        <w:t xml:space="preserve"> einen Umsatz von 53,7 Mio. Euro (Q1 2021: 56,2 Mio. Euro). Das EBIT betrug 7,8 Mio. Euro (Q1 2021: 9,8 Mio. Euro). </w:t>
      </w:r>
    </w:p>
    <w:p w14:paraId="7073DF85" w14:textId="5021773E" w:rsidR="001B0963" w:rsidRDefault="003431EA" w:rsidP="001B0963">
      <w:pPr>
        <w:spacing w:before="120" w:line="360" w:lineRule="auto"/>
        <w:ind w:left="697"/>
        <w:jc w:val="both"/>
        <w:rPr>
          <w:rFonts w:ascii="Arial" w:eastAsia="Arial" w:hAnsi="Arial" w:cs="Arial"/>
          <w:sz w:val="22"/>
        </w:rPr>
      </w:pPr>
      <w:r w:rsidRPr="003431EA">
        <w:rPr>
          <w:rFonts w:ascii="Arial" w:eastAsia="Arial" w:hAnsi="Arial" w:cs="Arial"/>
          <w:sz w:val="22"/>
        </w:rPr>
        <w:t xml:space="preserve">Der Geschäftsbereich Business </w:t>
      </w:r>
      <w:proofErr w:type="spellStart"/>
      <w:r w:rsidRPr="003431EA">
        <w:rPr>
          <w:rFonts w:ascii="Arial" w:eastAsia="Arial" w:hAnsi="Arial" w:cs="Arial"/>
          <w:sz w:val="22"/>
        </w:rPr>
        <w:t>Sector</w:t>
      </w:r>
      <w:proofErr w:type="spellEnd"/>
      <w:r w:rsidRPr="003431EA">
        <w:rPr>
          <w:rFonts w:ascii="Arial" w:eastAsia="Arial" w:hAnsi="Arial" w:cs="Arial"/>
          <w:sz w:val="22"/>
        </w:rPr>
        <w:t xml:space="preserve">, der sich an Unternehmen der privaten Wirtschaft und an den Gesundheitssektor richtet, erzielte im ersten Quartal 2022 einen Umsatz von 11,8 Mio. Euro (Q1 2021: 15,1 Mio. Euro). Maßgeblich für die Entwicklung </w:t>
      </w:r>
      <w:r w:rsidR="001B0963" w:rsidRPr="001B0963">
        <w:rPr>
          <w:rFonts w:ascii="Arial" w:eastAsia="Arial" w:hAnsi="Arial" w:cs="Arial"/>
          <w:sz w:val="22"/>
        </w:rPr>
        <w:t xml:space="preserve">war die erwartungsgemäß geringere Nachfrage nach Softwarelizenzen im Bereich des secunet </w:t>
      </w:r>
      <w:proofErr w:type="spellStart"/>
      <w:r w:rsidR="001B0963" w:rsidRPr="001B0963">
        <w:rPr>
          <w:rFonts w:ascii="Arial" w:eastAsia="Arial" w:hAnsi="Arial" w:cs="Arial"/>
          <w:sz w:val="22"/>
        </w:rPr>
        <w:t>konnektors</w:t>
      </w:r>
      <w:proofErr w:type="spellEnd"/>
      <w:r w:rsidR="001B0963" w:rsidRPr="001B0963">
        <w:rPr>
          <w:rFonts w:ascii="Arial" w:eastAsia="Arial" w:hAnsi="Arial" w:cs="Arial"/>
          <w:sz w:val="22"/>
        </w:rPr>
        <w:t xml:space="preserve">. Insbesondere im ersten Halbjahr 2021 wurden diese sehr stark nachgefragt, weshalb im Vergleichsquartal des Vorjahres ein entsprechend hohes Umsatzvolumen bei gleichzeitig vorteilhaftem Margenprofil erzielt wurde. </w:t>
      </w:r>
      <w:r w:rsidRPr="003431EA">
        <w:rPr>
          <w:rFonts w:ascii="Arial" w:eastAsia="Arial" w:hAnsi="Arial" w:cs="Arial"/>
          <w:sz w:val="22"/>
        </w:rPr>
        <w:t xml:space="preserve">Als Folge dessen belief sich das EBIT im Business </w:t>
      </w:r>
      <w:proofErr w:type="spellStart"/>
      <w:r w:rsidRPr="003431EA">
        <w:rPr>
          <w:rFonts w:ascii="Arial" w:eastAsia="Arial" w:hAnsi="Arial" w:cs="Arial"/>
          <w:sz w:val="22"/>
        </w:rPr>
        <w:t>Sector</w:t>
      </w:r>
      <w:proofErr w:type="spellEnd"/>
      <w:r w:rsidRPr="003431EA">
        <w:rPr>
          <w:rFonts w:ascii="Arial" w:eastAsia="Arial" w:hAnsi="Arial" w:cs="Arial"/>
          <w:sz w:val="22"/>
        </w:rPr>
        <w:t xml:space="preserve"> auf 0,8 Mio. Euro (Q1 2021: 2,4 Mio. Euro). </w:t>
      </w:r>
    </w:p>
    <w:p w14:paraId="4549D2F3" w14:textId="755BC236" w:rsidR="000C124B" w:rsidRDefault="000C124B" w:rsidP="001B0963">
      <w:pPr>
        <w:spacing w:before="120" w:line="360" w:lineRule="auto"/>
        <w:ind w:left="697"/>
        <w:jc w:val="both"/>
        <w:rPr>
          <w:rFonts w:ascii="Arial" w:eastAsia="Arial" w:hAnsi="Arial" w:cs="Arial"/>
          <w:sz w:val="22"/>
        </w:rPr>
      </w:pPr>
      <w:r>
        <w:rPr>
          <w:rFonts w:ascii="Arial" w:eastAsia="Arial" w:hAnsi="Arial" w:cs="Arial"/>
          <w:sz w:val="22"/>
        </w:rPr>
        <w:t xml:space="preserve">Der Auftragsbestand des secunet-Konzerns zum 31. März 2022 betrug 184,3 Mio. Euro und lag damit in etwa auf dem Niveau des Rekordwertes </w:t>
      </w:r>
      <w:r>
        <w:rPr>
          <w:rFonts w:ascii="Arial" w:eastAsia="Arial" w:hAnsi="Arial" w:cs="Arial"/>
          <w:sz w:val="22"/>
        </w:rPr>
        <w:lastRenderedPageBreak/>
        <w:t xml:space="preserve">zum Ende des Geschäftsjahres 2021 (185,2 Mio. Euro). </w:t>
      </w:r>
      <w:r w:rsidR="003369CE">
        <w:rPr>
          <w:rFonts w:ascii="Arial" w:eastAsia="Arial" w:hAnsi="Arial" w:cs="Arial"/>
          <w:sz w:val="22"/>
        </w:rPr>
        <w:t>Im Vergleich zum Vorjahresstichtag 31. März 2021 (176,9 Mio. Euro) ist der Auftragsbestand leicht gestiegen.</w:t>
      </w:r>
    </w:p>
    <w:p w14:paraId="0D7CCE8E" w14:textId="22F3FA30" w:rsidR="00A02936" w:rsidRDefault="00B94E16" w:rsidP="008534B6">
      <w:pPr>
        <w:spacing w:before="120" w:line="360" w:lineRule="auto"/>
        <w:ind w:left="697"/>
        <w:jc w:val="both"/>
        <w:rPr>
          <w:rFonts w:ascii="Arial" w:eastAsia="Arial" w:hAnsi="Arial" w:cs="Arial"/>
          <w:sz w:val="22"/>
        </w:rPr>
      </w:pPr>
      <w:r w:rsidRPr="00E425BD">
        <w:rPr>
          <w:rFonts w:ascii="Arial" w:eastAsia="Arial" w:hAnsi="Arial" w:cs="Arial"/>
          <w:sz w:val="22"/>
        </w:rPr>
        <w:t>„</w:t>
      </w:r>
      <w:r>
        <w:rPr>
          <w:rFonts w:ascii="Arial" w:eastAsia="Arial" w:hAnsi="Arial" w:cs="Arial"/>
          <w:sz w:val="22"/>
        </w:rPr>
        <w:t>Wir sind gut in das laufende Geschäftsjahr 2022 gestartet. Umsatz und Ergebnis entspreche</w:t>
      </w:r>
      <w:r w:rsidR="00A05375">
        <w:rPr>
          <w:rFonts w:ascii="Arial" w:eastAsia="Arial" w:hAnsi="Arial" w:cs="Arial"/>
          <w:sz w:val="22"/>
        </w:rPr>
        <w:t>n</w:t>
      </w:r>
      <w:r>
        <w:rPr>
          <w:rFonts w:ascii="Arial" w:eastAsia="Arial" w:hAnsi="Arial" w:cs="Arial"/>
          <w:sz w:val="22"/>
        </w:rPr>
        <w:t xml:space="preserve"> unseren Erwartungen und bestätigen die Annahmen unserer Planung für das Gesamtjahr 2022“, </w:t>
      </w:r>
      <w:r w:rsidRPr="00E425BD">
        <w:rPr>
          <w:rFonts w:ascii="Arial" w:eastAsia="Arial" w:hAnsi="Arial" w:cs="Arial"/>
          <w:sz w:val="22"/>
        </w:rPr>
        <w:t>so Axel Deininger, Vorstandsvorsitzender der secunet Security Networks AG</w:t>
      </w:r>
      <w:r>
        <w:rPr>
          <w:rFonts w:ascii="Arial" w:eastAsia="Arial" w:hAnsi="Arial" w:cs="Arial"/>
          <w:sz w:val="22"/>
        </w:rPr>
        <w:t>. „</w:t>
      </w:r>
      <w:r w:rsidR="008534B6">
        <w:rPr>
          <w:rFonts w:ascii="Arial" w:eastAsia="Arial" w:hAnsi="Arial" w:cs="Arial"/>
          <w:sz w:val="22"/>
        </w:rPr>
        <w:t xml:space="preserve">Wir </w:t>
      </w:r>
      <w:r w:rsidR="00DC581D">
        <w:rPr>
          <w:rFonts w:ascii="Arial" w:eastAsia="Arial" w:hAnsi="Arial" w:cs="Arial"/>
          <w:sz w:val="22"/>
        </w:rPr>
        <w:t>rechnen damit</w:t>
      </w:r>
      <w:r w:rsidR="008534B6">
        <w:rPr>
          <w:rFonts w:ascii="Arial" w:eastAsia="Arial" w:hAnsi="Arial" w:cs="Arial"/>
          <w:sz w:val="22"/>
        </w:rPr>
        <w:t xml:space="preserve">, dass sich diese Entwicklung im Jahresverlauf fortsetzt. </w:t>
      </w:r>
      <w:r>
        <w:rPr>
          <w:rFonts w:ascii="Arial" w:eastAsia="Arial" w:hAnsi="Arial" w:cs="Arial"/>
          <w:sz w:val="22"/>
        </w:rPr>
        <w:t>Die Nachfrage nach unseren hochwertigen</w:t>
      </w:r>
      <w:r w:rsidR="002A45DA">
        <w:rPr>
          <w:rFonts w:ascii="Arial" w:eastAsia="Arial" w:hAnsi="Arial" w:cs="Arial"/>
          <w:sz w:val="22"/>
        </w:rPr>
        <w:t xml:space="preserve"> und vertrauenswürdigen</w:t>
      </w:r>
      <w:r>
        <w:rPr>
          <w:rFonts w:ascii="Arial" w:eastAsia="Arial" w:hAnsi="Arial" w:cs="Arial"/>
          <w:sz w:val="22"/>
        </w:rPr>
        <w:t xml:space="preserve"> Produkten und Lösungen </w:t>
      </w:r>
      <w:r w:rsidR="00A02936">
        <w:rPr>
          <w:rFonts w:ascii="Arial" w:eastAsia="Arial" w:hAnsi="Arial" w:cs="Arial"/>
          <w:sz w:val="22"/>
        </w:rPr>
        <w:t>bleibt</w:t>
      </w:r>
      <w:r>
        <w:rPr>
          <w:rFonts w:ascii="Arial" w:eastAsia="Arial" w:hAnsi="Arial" w:cs="Arial"/>
          <w:sz w:val="22"/>
        </w:rPr>
        <w:t xml:space="preserve"> hoch und wir erfüllen alle Voraussetzungen, um davon zu profitieren. Wir sind</w:t>
      </w:r>
      <w:r w:rsidR="00A02936">
        <w:rPr>
          <w:rFonts w:ascii="Arial" w:eastAsia="Arial" w:hAnsi="Arial" w:cs="Arial"/>
          <w:sz w:val="22"/>
        </w:rPr>
        <w:t xml:space="preserve"> daher</w:t>
      </w:r>
      <w:r w:rsidR="008534B6">
        <w:rPr>
          <w:rFonts w:ascii="Arial" w:eastAsia="Arial" w:hAnsi="Arial" w:cs="Arial"/>
          <w:sz w:val="22"/>
        </w:rPr>
        <w:t xml:space="preserve"> </w:t>
      </w:r>
      <w:r>
        <w:rPr>
          <w:rFonts w:ascii="Arial" w:eastAsia="Arial" w:hAnsi="Arial" w:cs="Arial"/>
          <w:sz w:val="22"/>
        </w:rPr>
        <w:t>optimistisch, die für das Gesamtjahr 2022 gesetzten Ziele zu erreichen.</w:t>
      </w:r>
      <w:r w:rsidR="00A02936">
        <w:rPr>
          <w:rFonts w:ascii="Arial" w:eastAsia="Arial" w:hAnsi="Arial" w:cs="Arial"/>
          <w:sz w:val="22"/>
        </w:rPr>
        <w:t xml:space="preserve"> Die vielfältigen Probleme in den Lieferketten, etwa die Versorgungsengpässe bei Chip- und Halbleiterkomponenten, belasten aber weiterhin den IT-Markt und bleiben daher ein Unsicherheitsfaktor.“</w:t>
      </w:r>
    </w:p>
    <w:p w14:paraId="0EA031EE" w14:textId="37F7C13F" w:rsidR="00D40551" w:rsidRPr="00D40551" w:rsidRDefault="00D40551" w:rsidP="00B94E16">
      <w:pPr>
        <w:spacing w:before="120" w:line="360" w:lineRule="auto"/>
        <w:ind w:left="697"/>
        <w:jc w:val="both"/>
        <w:rPr>
          <w:rFonts w:ascii="Arial" w:eastAsia="Arial" w:hAnsi="Arial" w:cs="Arial"/>
          <w:sz w:val="22"/>
        </w:rPr>
      </w:pPr>
      <w:r>
        <w:rPr>
          <w:rFonts w:ascii="Arial" w:eastAsia="Arial" w:hAnsi="Arial" w:cs="Arial"/>
          <w:sz w:val="22"/>
        </w:rPr>
        <w:t xml:space="preserve">Der Vorstand </w:t>
      </w:r>
      <w:r w:rsidR="001A319D">
        <w:rPr>
          <w:rFonts w:ascii="Arial" w:eastAsia="Arial" w:hAnsi="Arial" w:cs="Arial"/>
          <w:sz w:val="22"/>
        </w:rPr>
        <w:t xml:space="preserve">bekräftigt </w:t>
      </w:r>
      <w:r w:rsidR="002A0265">
        <w:rPr>
          <w:rFonts w:ascii="Arial" w:eastAsia="Arial" w:hAnsi="Arial" w:cs="Arial"/>
          <w:sz w:val="22"/>
        </w:rPr>
        <w:t xml:space="preserve">seine Prognose </w:t>
      </w:r>
      <w:r>
        <w:rPr>
          <w:rFonts w:ascii="Arial" w:eastAsia="Arial" w:hAnsi="Arial" w:cs="Arial"/>
          <w:sz w:val="22"/>
        </w:rPr>
        <w:t xml:space="preserve">für das Geschäftsjahr 2022. </w:t>
      </w:r>
      <w:r w:rsidRPr="00D40551">
        <w:rPr>
          <w:rFonts w:ascii="Arial" w:eastAsia="Arial" w:hAnsi="Arial" w:cs="Arial"/>
          <w:sz w:val="22"/>
        </w:rPr>
        <w:t>Erwartet werden</w:t>
      </w:r>
      <w:r w:rsidR="002A45DA">
        <w:rPr>
          <w:rFonts w:ascii="Arial" w:eastAsia="Arial" w:hAnsi="Arial" w:cs="Arial"/>
          <w:sz w:val="22"/>
        </w:rPr>
        <w:t xml:space="preserve"> </w:t>
      </w:r>
      <w:r w:rsidRPr="00D40551">
        <w:rPr>
          <w:rFonts w:ascii="Arial" w:eastAsia="Arial" w:hAnsi="Arial" w:cs="Arial"/>
          <w:sz w:val="22"/>
        </w:rPr>
        <w:t xml:space="preserve">Umsatzerlöse um rund </w:t>
      </w:r>
      <w:r w:rsidR="001A319D">
        <w:rPr>
          <w:rFonts w:ascii="Arial" w:eastAsia="Arial" w:hAnsi="Arial" w:cs="Arial"/>
          <w:sz w:val="22"/>
        </w:rPr>
        <w:t xml:space="preserve">320 </w:t>
      </w:r>
      <w:r w:rsidRPr="00D40551">
        <w:rPr>
          <w:rFonts w:ascii="Arial" w:eastAsia="Arial" w:hAnsi="Arial" w:cs="Arial"/>
          <w:sz w:val="22"/>
        </w:rPr>
        <w:t xml:space="preserve">Mio. Euro und ein EBIT um etwa </w:t>
      </w:r>
      <w:r w:rsidR="001A319D">
        <w:rPr>
          <w:rFonts w:ascii="Arial" w:eastAsia="Arial" w:hAnsi="Arial" w:cs="Arial"/>
          <w:sz w:val="22"/>
        </w:rPr>
        <w:t xml:space="preserve">50 </w:t>
      </w:r>
      <w:r w:rsidRPr="00D40551">
        <w:rPr>
          <w:rFonts w:ascii="Arial" w:eastAsia="Arial" w:hAnsi="Arial" w:cs="Arial"/>
          <w:sz w:val="22"/>
        </w:rPr>
        <w:t>Mio. Euro</w:t>
      </w:r>
      <w:r w:rsidR="001A319D">
        <w:rPr>
          <w:rFonts w:ascii="Arial" w:eastAsia="Arial" w:hAnsi="Arial" w:cs="Arial"/>
          <w:sz w:val="22"/>
        </w:rPr>
        <w:t xml:space="preserve">. </w:t>
      </w:r>
      <w:r w:rsidRPr="00D40551">
        <w:rPr>
          <w:rFonts w:ascii="Arial" w:eastAsia="Arial" w:hAnsi="Arial" w:cs="Arial"/>
          <w:sz w:val="22"/>
        </w:rPr>
        <w:t xml:space="preserve">Der Ausblick unterstellt, dass sich die Beschaffungslage auf dem globalen </w:t>
      </w:r>
      <w:r w:rsidR="001A319D">
        <w:rPr>
          <w:rFonts w:ascii="Arial" w:eastAsia="Arial" w:hAnsi="Arial" w:cs="Arial"/>
          <w:sz w:val="22"/>
        </w:rPr>
        <w:t xml:space="preserve">Chip- und </w:t>
      </w:r>
      <w:r w:rsidRPr="00D40551">
        <w:rPr>
          <w:rFonts w:ascii="Arial" w:eastAsia="Arial" w:hAnsi="Arial" w:cs="Arial"/>
          <w:sz w:val="22"/>
        </w:rPr>
        <w:t xml:space="preserve">Halbleitermarkt nicht wesentlich verschlechtert. Ein mangelnder Nachschub bei wichtigen </w:t>
      </w:r>
      <w:r w:rsidR="001A319D">
        <w:rPr>
          <w:rFonts w:ascii="Arial" w:eastAsia="Arial" w:hAnsi="Arial" w:cs="Arial"/>
          <w:sz w:val="22"/>
        </w:rPr>
        <w:t>Komponenten</w:t>
      </w:r>
      <w:r w:rsidRPr="00D40551">
        <w:rPr>
          <w:rFonts w:ascii="Arial" w:eastAsia="Arial" w:hAnsi="Arial" w:cs="Arial"/>
          <w:sz w:val="22"/>
        </w:rPr>
        <w:t xml:space="preserve"> könnte zu</w:t>
      </w:r>
      <w:r w:rsidR="001A319D">
        <w:rPr>
          <w:rFonts w:ascii="Arial" w:eastAsia="Arial" w:hAnsi="Arial" w:cs="Arial"/>
          <w:sz w:val="22"/>
        </w:rPr>
        <w:t xml:space="preserve"> deutlichen</w:t>
      </w:r>
      <w:r w:rsidRPr="00D40551">
        <w:rPr>
          <w:rFonts w:ascii="Arial" w:eastAsia="Arial" w:hAnsi="Arial" w:cs="Arial"/>
          <w:sz w:val="22"/>
        </w:rPr>
        <w:t xml:space="preserve"> Einschränkungen und Verzögerungen bei Kundenprojekten führen</w:t>
      </w:r>
      <w:r>
        <w:rPr>
          <w:rFonts w:ascii="Arial" w:eastAsia="Arial" w:hAnsi="Arial" w:cs="Arial"/>
          <w:sz w:val="22"/>
        </w:rPr>
        <w:t xml:space="preserve">. </w:t>
      </w:r>
    </w:p>
    <w:p w14:paraId="118E9BBC" w14:textId="7EC47DE3" w:rsidR="00B22EF7" w:rsidRPr="002A0265" w:rsidRDefault="002A0265" w:rsidP="002A0265">
      <w:pPr>
        <w:spacing w:before="120" w:line="360" w:lineRule="auto"/>
        <w:ind w:left="697"/>
        <w:jc w:val="both"/>
        <w:rPr>
          <w:rFonts w:ascii="Arial" w:eastAsia="Arial" w:hAnsi="Arial" w:cs="Arial"/>
          <w:i/>
          <w:sz w:val="22"/>
        </w:rPr>
      </w:pPr>
      <w:r>
        <w:rPr>
          <w:rFonts w:ascii="Arial" w:eastAsia="Arial" w:hAnsi="Arial" w:cs="Arial"/>
          <w:sz w:val="22"/>
        </w:rPr>
        <w:t xml:space="preserve">Die Konzernquartalsmitteilung zum 31. März 2022 </w:t>
      </w:r>
      <w:r w:rsidR="005903CD" w:rsidRPr="00E425BD">
        <w:rPr>
          <w:rFonts w:ascii="Arial" w:eastAsia="Arial" w:hAnsi="Arial" w:cs="Arial"/>
          <w:sz w:val="22"/>
        </w:rPr>
        <w:t>steht unter</w:t>
      </w:r>
      <w:r w:rsidR="005903CD" w:rsidRPr="00E425BD">
        <w:rPr>
          <w:rFonts w:ascii="Arial" w:eastAsia="Arial" w:hAnsi="Arial" w:cs="Arial"/>
          <w:i/>
          <w:sz w:val="22"/>
        </w:rPr>
        <w:t xml:space="preserve"> </w:t>
      </w:r>
      <w:r w:rsidR="005903CD" w:rsidRPr="00E425BD">
        <w:rPr>
          <w:rFonts w:ascii="Arial" w:eastAsia="Arial" w:hAnsi="Arial" w:cs="Arial"/>
          <w:i/>
          <w:color w:val="0000FF"/>
          <w:sz w:val="22"/>
        </w:rPr>
        <w:t xml:space="preserve">www.secunet.com </w:t>
      </w:r>
      <w:r w:rsidR="005903CD" w:rsidRPr="00E425BD">
        <w:rPr>
          <w:rFonts w:ascii="Arial" w:eastAsia="Arial" w:hAnsi="Arial" w:cs="Arial"/>
          <w:sz w:val="22"/>
        </w:rPr>
        <w:t xml:space="preserve">als Download für Sie bereit. </w:t>
      </w:r>
    </w:p>
    <w:p w14:paraId="43361490" w14:textId="77777777" w:rsidR="00B22EF7" w:rsidRDefault="00B22EF7" w:rsidP="005903CD">
      <w:pPr>
        <w:spacing w:line="276" w:lineRule="auto"/>
        <w:ind w:firstLine="697"/>
        <w:jc w:val="both"/>
        <w:rPr>
          <w:rFonts w:ascii="Arial" w:eastAsia="Arial" w:hAnsi="Arial" w:cs="Arial"/>
          <w:b/>
          <w:sz w:val="16"/>
        </w:rPr>
      </w:pPr>
    </w:p>
    <w:p w14:paraId="16BF6AC8" w14:textId="77777777" w:rsidR="00B22EF7" w:rsidRPr="00E425BD" w:rsidRDefault="00B22EF7" w:rsidP="00B22EF7">
      <w:pPr>
        <w:spacing w:line="276" w:lineRule="auto"/>
        <w:ind w:firstLine="697"/>
        <w:jc w:val="both"/>
      </w:pPr>
      <w:r w:rsidRPr="00E425BD">
        <w:rPr>
          <w:rFonts w:ascii="Arial" w:eastAsia="Arial" w:hAnsi="Arial" w:cs="Arial"/>
          <w:b/>
          <w:sz w:val="16"/>
        </w:rPr>
        <w:t>Kontakt</w:t>
      </w:r>
    </w:p>
    <w:p w14:paraId="48704177" w14:textId="77777777" w:rsidR="00B22EF7" w:rsidRPr="009C7DC2" w:rsidRDefault="00B22EF7" w:rsidP="00B22EF7">
      <w:pPr>
        <w:spacing w:line="276" w:lineRule="auto"/>
        <w:ind w:firstLine="697"/>
        <w:jc w:val="both"/>
      </w:pPr>
      <w:r w:rsidRPr="009C7DC2">
        <w:rPr>
          <w:rFonts w:ascii="Arial" w:eastAsia="Arial" w:hAnsi="Arial" w:cs="Arial"/>
          <w:sz w:val="16"/>
        </w:rPr>
        <w:t>Philipp Gröber</w:t>
      </w:r>
    </w:p>
    <w:p w14:paraId="158C3EA9" w14:textId="77777777" w:rsidR="00B22EF7" w:rsidRPr="00067BE5" w:rsidRDefault="00B22EF7" w:rsidP="00B22EF7">
      <w:pPr>
        <w:spacing w:line="276" w:lineRule="auto"/>
        <w:ind w:firstLine="697"/>
        <w:jc w:val="both"/>
      </w:pPr>
      <w:r w:rsidRPr="00067BE5">
        <w:rPr>
          <w:rFonts w:ascii="Arial" w:eastAsia="Arial" w:hAnsi="Arial" w:cs="Arial"/>
          <w:sz w:val="16"/>
        </w:rPr>
        <w:t>Leiter Investor Relations</w:t>
      </w:r>
    </w:p>
    <w:p w14:paraId="404C975C"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Tel: +49 201 5454-3937</w:t>
      </w:r>
    </w:p>
    <w:p w14:paraId="19D2B3A9" w14:textId="4DE5C7DF" w:rsidR="00B22EF7"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 xml:space="preserve">E-Mail: </w:t>
      </w:r>
      <w:hyperlink r:id="rId7" w:history="1">
        <w:r w:rsidRPr="00067BE5">
          <w:rPr>
            <w:rStyle w:val="Hyperlink"/>
            <w:rFonts w:ascii="Arial" w:eastAsia="Arial" w:hAnsi="Arial" w:cs="Arial"/>
            <w:sz w:val="16"/>
          </w:rPr>
          <w:t>investor.relations@secunet.com</w:t>
        </w:r>
      </w:hyperlink>
    </w:p>
    <w:p w14:paraId="033186F0" w14:textId="77777777" w:rsidR="00B22EF7" w:rsidRPr="00B22EF7" w:rsidRDefault="00B22EF7" w:rsidP="00B22EF7">
      <w:pPr>
        <w:spacing w:line="276" w:lineRule="auto"/>
        <w:ind w:firstLine="697"/>
        <w:jc w:val="both"/>
        <w:rPr>
          <w:rFonts w:ascii="Arial" w:eastAsia="Arial" w:hAnsi="Arial" w:cs="Arial"/>
          <w:sz w:val="16"/>
        </w:rPr>
      </w:pPr>
    </w:p>
    <w:p w14:paraId="43431058"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1E125F42" w:rsidR="00B22EF7"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45138 Essen / Germany</w:t>
      </w:r>
    </w:p>
    <w:p w14:paraId="72C8DDAC" w14:textId="77777777" w:rsidR="00B22EF7" w:rsidRPr="009C7DC2" w:rsidRDefault="00B22EF7" w:rsidP="00B22EF7">
      <w:pPr>
        <w:spacing w:line="276" w:lineRule="auto"/>
        <w:ind w:firstLine="697"/>
        <w:jc w:val="both"/>
        <w:rPr>
          <w:rFonts w:ascii="Arial" w:eastAsia="Arial" w:hAnsi="Arial" w:cs="Arial"/>
          <w:sz w:val="16"/>
        </w:rPr>
      </w:pPr>
    </w:p>
    <w:p w14:paraId="1EED0426"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ISIN: DE0007276503</w:t>
      </w:r>
    </w:p>
    <w:p w14:paraId="05C4F89B"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WKN: 727650</w:t>
      </w:r>
    </w:p>
    <w:p w14:paraId="7081FAC4" w14:textId="597B5974" w:rsidR="00B22EF7" w:rsidRDefault="00B22EF7" w:rsidP="00B22EF7">
      <w:pPr>
        <w:spacing w:line="276" w:lineRule="auto"/>
        <w:ind w:left="697"/>
        <w:jc w:val="both"/>
        <w:rPr>
          <w:rFonts w:ascii="Arial" w:eastAsia="Arial" w:hAnsi="Arial" w:cs="Arial"/>
          <w:sz w:val="16"/>
        </w:rPr>
      </w:pPr>
      <w:r w:rsidRPr="009C7DC2">
        <w:rPr>
          <w:rFonts w:ascii="Arial" w:eastAsia="Arial" w:hAnsi="Arial" w:cs="Arial"/>
          <w:sz w:val="16"/>
        </w:rPr>
        <w:lastRenderedPageBreak/>
        <w:t>Notiert: Geregelter Markt in Frankfurt (Prime Standard); Freiverkehr in Berlin</w:t>
      </w:r>
      <w:r w:rsidR="00E37728">
        <w:rPr>
          <w:rFonts w:ascii="Arial" w:eastAsia="Arial" w:hAnsi="Arial" w:cs="Arial"/>
          <w:sz w:val="16"/>
        </w:rPr>
        <w:t xml:space="preserve">, </w:t>
      </w:r>
      <w:r w:rsidRPr="009C7DC2">
        <w:rPr>
          <w:rFonts w:ascii="Arial" w:eastAsia="Arial" w:hAnsi="Arial" w:cs="Arial"/>
          <w:sz w:val="16"/>
        </w:rPr>
        <w:t>Bremen, Düsseldorf, Hamburg, Hannover, München und Stuttgart</w:t>
      </w:r>
    </w:p>
    <w:p w14:paraId="6059A571" w14:textId="77777777" w:rsidR="00B22EF7" w:rsidRDefault="00B22EF7" w:rsidP="00B22EF7">
      <w:pPr>
        <w:pStyle w:val="Kopfzeile"/>
        <w:ind w:right="-2"/>
        <w:jc w:val="both"/>
        <w:outlineLvl w:val="0"/>
        <w:rPr>
          <w:rFonts w:ascii="Arial" w:hAnsi="Arial"/>
          <w:b/>
          <w:sz w:val="16"/>
        </w:rPr>
      </w:pPr>
    </w:p>
    <w:p w14:paraId="6A2CD10A" w14:textId="128EAFA3" w:rsidR="00B22EF7" w:rsidRDefault="00B22EF7" w:rsidP="00B22EF7">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545C698A" w14:textId="77777777" w:rsidR="00B22EF7" w:rsidRPr="002935D4" w:rsidRDefault="00B22EF7" w:rsidP="00B22EF7">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7849A51A" w14:textId="77777777" w:rsidR="00B22EF7" w:rsidRDefault="00B22EF7" w:rsidP="00B22EF7">
      <w:pPr>
        <w:ind w:left="709" w:hanging="12"/>
        <w:jc w:val="both"/>
        <w:rPr>
          <w:rFonts w:ascii="Arial" w:hAnsi="Arial" w:cs="Arial"/>
          <w:sz w:val="16"/>
          <w:szCs w:val="16"/>
        </w:rPr>
      </w:pPr>
    </w:p>
    <w:p w14:paraId="3C4FCBB5" w14:textId="3C353E4E" w:rsidR="00B22EF7" w:rsidRDefault="00B22EF7" w:rsidP="00B22EF7">
      <w:pPr>
        <w:ind w:left="709" w:hanging="12"/>
        <w:jc w:val="both"/>
        <w:rPr>
          <w:rFonts w:ascii="Arial" w:hAnsi="Arial" w:cs="Arial"/>
          <w:sz w:val="16"/>
          <w:szCs w:val="16"/>
        </w:rPr>
      </w:pPr>
      <w:r w:rsidRPr="002935D4">
        <w:rPr>
          <w:rFonts w:ascii="Arial" w:hAnsi="Arial" w:cs="Arial"/>
          <w:sz w:val="16"/>
          <w:szCs w:val="16"/>
        </w:rPr>
        <w:t xml:space="preserve">Über </w:t>
      </w:r>
      <w:r w:rsidR="00B93E86">
        <w:rPr>
          <w:rFonts w:ascii="Arial" w:hAnsi="Arial" w:cs="Arial"/>
          <w:sz w:val="16"/>
          <w:szCs w:val="16"/>
        </w:rPr>
        <w:t>8</w:t>
      </w:r>
      <w:r w:rsidRPr="002935D4">
        <w:rPr>
          <w:rFonts w:ascii="Arial" w:hAnsi="Arial" w:cs="Arial"/>
          <w:sz w:val="16"/>
          <w:szCs w:val="16"/>
        </w:rPr>
        <w:t xml:space="preserve">00 Expert*innen stärken die digitale Souveränität von Regierungen, Unternehmen und der Gesellschaft. Zu den Kunden zählen die Bundesministerien, mehr als 20 DAX-Konzerne sowie weitere nationale und internationale Organisationen. Das Unternehmen wurde 1997 gegründet. </w:t>
      </w:r>
      <w:r>
        <w:rPr>
          <w:rFonts w:ascii="Arial" w:hAnsi="Arial" w:cs="Arial"/>
          <w:sz w:val="16"/>
          <w:szCs w:val="16"/>
        </w:rPr>
        <w:t>Es ist im Segment Prime Standard der Frankfurter Wertpapierbörse gelistet und erzielte 2021 einen Umsatz von 337,6 Mio. Euro.</w:t>
      </w:r>
    </w:p>
    <w:p w14:paraId="5C46C2EE" w14:textId="77777777" w:rsidR="00B22EF7" w:rsidRDefault="00B22EF7" w:rsidP="00B22EF7">
      <w:pPr>
        <w:ind w:left="709" w:hanging="12"/>
        <w:jc w:val="both"/>
        <w:rPr>
          <w:rFonts w:ascii="Arial" w:hAnsi="Arial" w:cs="Arial"/>
          <w:sz w:val="16"/>
          <w:szCs w:val="16"/>
        </w:rPr>
      </w:pPr>
    </w:p>
    <w:p w14:paraId="21B11F0C" w14:textId="77777777" w:rsidR="00B22EF7" w:rsidRDefault="00B22EF7" w:rsidP="00B22EF7">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2300C922" w14:textId="77777777" w:rsidR="00B22EF7" w:rsidRDefault="00B22EF7" w:rsidP="00B22EF7">
      <w:pPr>
        <w:pStyle w:val="Kopfzeile"/>
        <w:tabs>
          <w:tab w:val="clear" w:pos="4536"/>
          <w:tab w:val="clear" w:pos="9072"/>
        </w:tabs>
        <w:ind w:left="709" w:right="-2"/>
        <w:jc w:val="both"/>
        <w:rPr>
          <w:rFonts w:ascii="Arial" w:hAnsi="Arial"/>
          <w:sz w:val="16"/>
        </w:rPr>
      </w:pPr>
    </w:p>
    <w:p w14:paraId="7030D28C" w14:textId="77777777" w:rsidR="00B22EF7" w:rsidRPr="00887E9A" w:rsidRDefault="00B22EF7" w:rsidP="00B22EF7">
      <w:pPr>
        <w:ind w:left="697"/>
        <w:jc w:val="both"/>
        <w:rPr>
          <w:rFonts w:ascii="Arial" w:hAnsi="Arial"/>
          <w:i/>
          <w:sz w:val="16"/>
        </w:rPr>
      </w:pPr>
      <w:r>
        <w:rPr>
          <w:rFonts w:ascii="Arial" w:hAnsi="Arial"/>
          <w:i/>
          <w:sz w:val="16"/>
        </w:rPr>
        <w:t xml:space="preserve">Weitere Informationen finden Sie unter </w:t>
      </w:r>
      <w:hyperlink r:id="rId8" w:history="1">
        <w:r>
          <w:rPr>
            <w:rStyle w:val="Hyperlink"/>
            <w:rFonts w:ascii="Arial" w:hAnsi="Arial"/>
            <w:i/>
            <w:sz w:val="16"/>
          </w:rPr>
          <w:t>www.secunet.com</w:t>
        </w:r>
      </w:hyperlink>
      <w:r>
        <w:rPr>
          <w:rFonts w:ascii="Arial" w:hAnsi="Arial"/>
          <w:i/>
          <w:sz w:val="16"/>
        </w:rPr>
        <w:t>.</w:t>
      </w:r>
    </w:p>
    <w:p w14:paraId="50D48AE3" w14:textId="77777777" w:rsidR="00B22EF7" w:rsidRDefault="00B22EF7" w:rsidP="00B22EF7">
      <w:pPr>
        <w:spacing w:line="276" w:lineRule="auto"/>
        <w:rPr>
          <w:rFonts w:ascii="Arial" w:eastAsia="Arial" w:hAnsi="Arial" w:cs="Arial"/>
          <w:b/>
          <w:i/>
          <w:sz w:val="16"/>
        </w:rPr>
      </w:pPr>
    </w:p>
    <w:p w14:paraId="04E10447" w14:textId="77777777" w:rsidR="00B22EF7" w:rsidRPr="00E425BD" w:rsidRDefault="00B22EF7" w:rsidP="00B22EF7">
      <w:pPr>
        <w:spacing w:line="276" w:lineRule="auto"/>
        <w:ind w:firstLine="697"/>
      </w:pPr>
      <w:r w:rsidRPr="00E425BD">
        <w:rPr>
          <w:rFonts w:ascii="Arial" w:eastAsia="Arial" w:hAnsi="Arial" w:cs="Arial"/>
          <w:b/>
          <w:i/>
          <w:sz w:val="16"/>
        </w:rPr>
        <w:t>Disclaimer</w:t>
      </w:r>
    </w:p>
    <w:p w14:paraId="476DDB27" w14:textId="77777777" w:rsidR="00B22EF7" w:rsidRPr="00E425BD" w:rsidRDefault="00B22EF7" w:rsidP="00B22EF7">
      <w:pPr>
        <w:spacing w:line="276" w:lineRule="auto"/>
        <w:ind w:left="697"/>
        <w:jc w:val="both"/>
      </w:pPr>
      <w:r w:rsidRPr="00E425BD">
        <w:rPr>
          <w:rFonts w:ascii="Arial" w:eastAsia="Arial" w:hAnsi="Arial" w:cs="Arial"/>
          <w:i/>
          <w:sz w:val="16"/>
        </w:rPr>
        <w:t xml:space="preserve">Diese </w:t>
      </w:r>
      <w:r>
        <w:rPr>
          <w:rFonts w:ascii="Arial" w:eastAsia="Arial" w:hAnsi="Arial" w:cs="Arial"/>
          <w:i/>
          <w:sz w:val="16"/>
        </w:rPr>
        <w:t>Mitteilung</w:t>
      </w:r>
      <w:r w:rsidRPr="00E425BD">
        <w:rPr>
          <w:rFonts w:ascii="Arial" w:eastAsia="Arial" w:hAnsi="Arial" w:cs="Arial"/>
          <w:i/>
          <w:sz w:val="16"/>
        </w:rPr>
        <w:t xml:space="preserve"> enthält vorausschauende Aussagen. Vorausschauende Aussagen sind Aussagen, die nicht Tatsachen der Vergangenheit beschreiben; sie umfassen auch Aussagen über unsere Annahmen und Erwartungen. Jede Aussage in dieser </w:t>
      </w:r>
      <w:r>
        <w:rPr>
          <w:rFonts w:ascii="Arial" w:eastAsia="Arial" w:hAnsi="Arial" w:cs="Arial"/>
          <w:i/>
          <w:sz w:val="16"/>
        </w:rPr>
        <w:t>Mitteilung</w:t>
      </w:r>
      <w:r w:rsidRPr="00E425BD">
        <w:rPr>
          <w:rFonts w:ascii="Arial" w:eastAsia="Arial" w:hAnsi="Arial" w:cs="Arial"/>
          <w:i/>
          <w:sz w:val="16"/>
        </w:rPr>
        <w:t>,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402E" w14:textId="77777777" w:rsidR="00C852C9" w:rsidRDefault="00C852C9">
      <w:r>
        <w:separator/>
      </w:r>
    </w:p>
  </w:endnote>
  <w:endnote w:type="continuationSeparator" w:id="0">
    <w:p w14:paraId="401C18E1" w14:textId="77777777" w:rsidR="00C852C9" w:rsidRDefault="00C8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4077EAF"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8B60" w14:textId="77777777" w:rsidR="00C852C9" w:rsidRDefault="00C852C9">
      <w:r>
        <w:separator/>
      </w:r>
    </w:p>
  </w:footnote>
  <w:footnote w:type="continuationSeparator" w:id="0">
    <w:p w14:paraId="7DEDD613" w14:textId="77777777" w:rsidR="00C852C9" w:rsidRDefault="00C85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70E91"/>
    <w:rsid w:val="000742B7"/>
    <w:rsid w:val="00096B8A"/>
    <w:rsid w:val="000A4DA4"/>
    <w:rsid w:val="000C124B"/>
    <w:rsid w:val="000D0B22"/>
    <w:rsid w:val="001024CD"/>
    <w:rsid w:val="001075C5"/>
    <w:rsid w:val="001206D1"/>
    <w:rsid w:val="001249CD"/>
    <w:rsid w:val="00130C10"/>
    <w:rsid w:val="0014673C"/>
    <w:rsid w:val="0015116B"/>
    <w:rsid w:val="0016012C"/>
    <w:rsid w:val="00167925"/>
    <w:rsid w:val="00193E2D"/>
    <w:rsid w:val="001A319D"/>
    <w:rsid w:val="001A6039"/>
    <w:rsid w:val="001B0963"/>
    <w:rsid w:val="001B57A7"/>
    <w:rsid w:val="001F0C6F"/>
    <w:rsid w:val="001F70FA"/>
    <w:rsid w:val="002052C3"/>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C40"/>
    <w:rsid w:val="003104C2"/>
    <w:rsid w:val="003124BB"/>
    <w:rsid w:val="00327AD2"/>
    <w:rsid w:val="003369CE"/>
    <w:rsid w:val="003431EA"/>
    <w:rsid w:val="00345097"/>
    <w:rsid w:val="00346B76"/>
    <w:rsid w:val="00361AC0"/>
    <w:rsid w:val="00367D58"/>
    <w:rsid w:val="003A2B5B"/>
    <w:rsid w:val="003C4CE8"/>
    <w:rsid w:val="003D4326"/>
    <w:rsid w:val="003E446B"/>
    <w:rsid w:val="003E768E"/>
    <w:rsid w:val="003F174F"/>
    <w:rsid w:val="00403FAC"/>
    <w:rsid w:val="004144F5"/>
    <w:rsid w:val="00424480"/>
    <w:rsid w:val="004260EA"/>
    <w:rsid w:val="00440BD5"/>
    <w:rsid w:val="00446DDD"/>
    <w:rsid w:val="00456FA4"/>
    <w:rsid w:val="0046110F"/>
    <w:rsid w:val="00472FBA"/>
    <w:rsid w:val="00481556"/>
    <w:rsid w:val="00486F57"/>
    <w:rsid w:val="00494FD7"/>
    <w:rsid w:val="00497979"/>
    <w:rsid w:val="004A0F46"/>
    <w:rsid w:val="004A6854"/>
    <w:rsid w:val="004E3646"/>
    <w:rsid w:val="004E4F2A"/>
    <w:rsid w:val="004F67E1"/>
    <w:rsid w:val="00504997"/>
    <w:rsid w:val="00517B37"/>
    <w:rsid w:val="0052247A"/>
    <w:rsid w:val="005320B7"/>
    <w:rsid w:val="00557A52"/>
    <w:rsid w:val="005829AF"/>
    <w:rsid w:val="00587DF0"/>
    <w:rsid w:val="005903CD"/>
    <w:rsid w:val="005B303F"/>
    <w:rsid w:val="005D165E"/>
    <w:rsid w:val="005F5428"/>
    <w:rsid w:val="00604CBD"/>
    <w:rsid w:val="00605520"/>
    <w:rsid w:val="006068C1"/>
    <w:rsid w:val="00610EC9"/>
    <w:rsid w:val="006338C8"/>
    <w:rsid w:val="0066336C"/>
    <w:rsid w:val="0066547B"/>
    <w:rsid w:val="00676CAA"/>
    <w:rsid w:val="006877AA"/>
    <w:rsid w:val="00697500"/>
    <w:rsid w:val="006A77C8"/>
    <w:rsid w:val="006B303A"/>
    <w:rsid w:val="006B3CAD"/>
    <w:rsid w:val="006C7756"/>
    <w:rsid w:val="006F4535"/>
    <w:rsid w:val="006F51A3"/>
    <w:rsid w:val="0074231C"/>
    <w:rsid w:val="007505DB"/>
    <w:rsid w:val="00762F43"/>
    <w:rsid w:val="00774F5C"/>
    <w:rsid w:val="00791DED"/>
    <w:rsid w:val="007A03D5"/>
    <w:rsid w:val="007F6474"/>
    <w:rsid w:val="007F683E"/>
    <w:rsid w:val="0081682E"/>
    <w:rsid w:val="00816873"/>
    <w:rsid w:val="00816F4F"/>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B2661"/>
    <w:rsid w:val="009E4CA0"/>
    <w:rsid w:val="00A02936"/>
    <w:rsid w:val="00A05375"/>
    <w:rsid w:val="00A061AF"/>
    <w:rsid w:val="00A164CA"/>
    <w:rsid w:val="00A21E9D"/>
    <w:rsid w:val="00A343AC"/>
    <w:rsid w:val="00A3586E"/>
    <w:rsid w:val="00A41155"/>
    <w:rsid w:val="00A42B24"/>
    <w:rsid w:val="00A54B8A"/>
    <w:rsid w:val="00A80BE6"/>
    <w:rsid w:val="00A96B08"/>
    <w:rsid w:val="00AA0E95"/>
    <w:rsid w:val="00AA135E"/>
    <w:rsid w:val="00AA3C26"/>
    <w:rsid w:val="00AA5B8A"/>
    <w:rsid w:val="00AB6522"/>
    <w:rsid w:val="00AC1D76"/>
    <w:rsid w:val="00AC2590"/>
    <w:rsid w:val="00AD7DC7"/>
    <w:rsid w:val="00AE053A"/>
    <w:rsid w:val="00AE1A2F"/>
    <w:rsid w:val="00B102E4"/>
    <w:rsid w:val="00B13497"/>
    <w:rsid w:val="00B22EF7"/>
    <w:rsid w:val="00B35383"/>
    <w:rsid w:val="00B40E24"/>
    <w:rsid w:val="00B50389"/>
    <w:rsid w:val="00B734E1"/>
    <w:rsid w:val="00B81ACF"/>
    <w:rsid w:val="00B93E86"/>
    <w:rsid w:val="00B94BF9"/>
    <w:rsid w:val="00B94E16"/>
    <w:rsid w:val="00BA519E"/>
    <w:rsid w:val="00BC4024"/>
    <w:rsid w:val="00BD1C24"/>
    <w:rsid w:val="00BD439C"/>
    <w:rsid w:val="00BE42B0"/>
    <w:rsid w:val="00C013A9"/>
    <w:rsid w:val="00C05654"/>
    <w:rsid w:val="00C12C5D"/>
    <w:rsid w:val="00C17202"/>
    <w:rsid w:val="00C20397"/>
    <w:rsid w:val="00C23944"/>
    <w:rsid w:val="00C2721E"/>
    <w:rsid w:val="00C34ED4"/>
    <w:rsid w:val="00C421CE"/>
    <w:rsid w:val="00C45DBD"/>
    <w:rsid w:val="00C46CAD"/>
    <w:rsid w:val="00C61363"/>
    <w:rsid w:val="00C62781"/>
    <w:rsid w:val="00C63104"/>
    <w:rsid w:val="00C802EA"/>
    <w:rsid w:val="00C852C9"/>
    <w:rsid w:val="00C93B49"/>
    <w:rsid w:val="00CA6974"/>
    <w:rsid w:val="00CA75DB"/>
    <w:rsid w:val="00CB58B4"/>
    <w:rsid w:val="00CB5FD7"/>
    <w:rsid w:val="00CC4F22"/>
    <w:rsid w:val="00CE0F75"/>
    <w:rsid w:val="00CF0C4D"/>
    <w:rsid w:val="00CF245E"/>
    <w:rsid w:val="00CF3D76"/>
    <w:rsid w:val="00D20EC5"/>
    <w:rsid w:val="00D21FA6"/>
    <w:rsid w:val="00D40551"/>
    <w:rsid w:val="00D44081"/>
    <w:rsid w:val="00D46F52"/>
    <w:rsid w:val="00D46FDB"/>
    <w:rsid w:val="00D50F10"/>
    <w:rsid w:val="00D51FAC"/>
    <w:rsid w:val="00D612F2"/>
    <w:rsid w:val="00D61B72"/>
    <w:rsid w:val="00D767F1"/>
    <w:rsid w:val="00D77CAB"/>
    <w:rsid w:val="00D869EC"/>
    <w:rsid w:val="00D870FE"/>
    <w:rsid w:val="00DA4072"/>
    <w:rsid w:val="00DA5239"/>
    <w:rsid w:val="00DA5758"/>
    <w:rsid w:val="00DB3487"/>
    <w:rsid w:val="00DC3650"/>
    <w:rsid w:val="00DC581D"/>
    <w:rsid w:val="00DD2F97"/>
    <w:rsid w:val="00DD35CA"/>
    <w:rsid w:val="00DF4AA7"/>
    <w:rsid w:val="00DF56D4"/>
    <w:rsid w:val="00E029B6"/>
    <w:rsid w:val="00E048FC"/>
    <w:rsid w:val="00E1613A"/>
    <w:rsid w:val="00E37728"/>
    <w:rsid w:val="00E45F30"/>
    <w:rsid w:val="00E47EE0"/>
    <w:rsid w:val="00E62AB2"/>
    <w:rsid w:val="00E630DC"/>
    <w:rsid w:val="00E76E63"/>
    <w:rsid w:val="00E83A44"/>
    <w:rsid w:val="00E8552B"/>
    <w:rsid w:val="00EA5D08"/>
    <w:rsid w:val="00EA6663"/>
    <w:rsid w:val="00EA6FC6"/>
    <w:rsid w:val="00EB7AEA"/>
    <w:rsid w:val="00EC6C28"/>
    <w:rsid w:val="00ED4D3E"/>
    <w:rsid w:val="00EE62C0"/>
    <w:rsid w:val="00EF4B33"/>
    <w:rsid w:val="00EF5FBD"/>
    <w:rsid w:val="00EF7865"/>
    <w:rsid w:val="00F21A51"/>
    <w:rsid w:val="00F34A37"/>
    <w:rsid w:val="00F35769"/>
    <w:rsid w:val="00F56F39"/>
    <w:rsid w:val="00F603AA"/>
    <w:rsid w:val="00F6657E"/>
    <w:rsid w:val="00F73C27"/>
    <w:rsid w:val="00F7408E"/>
    <w:rsid w:val="00F83B7E"/>
    <w:rsid w:val="00F84869"/>
    <w:rsid w:val="00F85F58"/>
    <w:rsid w:val="00F90E69"/>
    <w:rsid w:val="00F91BB7"/>
    <w:rsid w:val="00F93059"/>
    <w:rsid w:val="00FA76A3"/>
    <w:rsid w:val="00FB28B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character" w:customStyle="1" w:styleId="KommentartextZchn">
    <w:name w:val="Kommentartext Zchn"/>
    <w:basedOn w:val="Absatz-Standardschriftart"/>
    <w:link w:val="Kommentartext"/>
    <w:uiPriority w:val="99"/>
    <w:semiHidden/>
    <w:rsid w:val="00343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5080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5810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secunet Security Networks AG</dc:creator>
  <cp:lastModifiedBy>Gröber, Philipp</cp:lastModifiedBy>
  <cp:revision>29</cp:revision>
  <cp:lastPrinted>2022-05-09T09:25:00Z</cp:lastPrinted>
  <dcterms:created xsi:type="dcterms:W3CDTF">2022-03-17T10:59:00Z</dcterms:created>
  <dcterms:modified xsi:type="dcterms:W3CDTF">2022-05-09T09:26:00Z</dcterms:modified>
</cp:coreProperties>
</file>