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5AF18" w14:textId="6345B999" w:rsidR="005903CD" w:rsidRDefault="005903CD" w:rsidP="005903CD">
      <w:pPr>
        <w:spacing w:line="276" w:lineRule="auto"/>
        <w:ind w:left="697"/>
        <w:outlineLvl w:val="0"/>
        <w:rPr>
          <w:rFonts w:ascii="Arial" w:eastAsia="Arial" w:hAnsi="Arial" w:cs="Arial"/>
          <w:b/>
          <w:sz w:val="32"/>
        </w:rPr>
      </w:pPr>
      <w:bookmarkStart w:id="0" w:name="Section1"/>
      <w:bookmarkEnd w:id="0"/>
      <w:r w:rsidRPr="009459BD">
        <w:rPr>
          <w:rFonts w:ascii="Arial" w:eastAsia="Arial" w:hAnsi="Arial" w:cs="Arial"/>
          <w:b/>
          <w:sz w:val="32"/>
        </w:rPr>
        <w:t xml:space="preserve">secunet Security Networks AG erzielt </w:t>
      </w:r>
      <w:r>
        <w:rPr>
          <w:rFonts w:ascii="Arial" w:eastAsia="Arial" w:hAnsi="Arial" w:cs="Arial"/>
          <w:b/>
          <w:sz w:val="32"/>
        </w:rPr>
        <w:t>im Geschäftsjahr 202</w:t>
      </w:r>
      <w:r w:rsidR="002F1177">
        <w:rPr>
          <w:rFonts w:ascii="Arial" w:eastAsia="Arial" w:hAnsi="Arial" w:cs="Arial"/>
          <w:b/>
          <w:sz w:val="32"/>
        </w:rPr>
        <w:t>1</w:t>
      </w:r>
      <w:r>
        <w:rPr>
          <w:rFonts w:ascii="Arial" w:eastAsia="Arial" w:hAnsi="Arial" w:cs="Arial"/>
          <w:b/>
          <w:sz w:val="32"/>
        </w:rPr>
        <w:t xml:space="preserve"> </w:t>
      </w:r>
      <w:r w:rsidRPr="009459BD">
        <w:rPr>
          <w:rFonts w:ascii="Arial" w:eastAsia="Arial" w:hAnsi="Arial" w:cs="Arial"/>
          <w:b/>
          <w:sz w:val="32"/>
        </w:rPr>
        <w:t xml:space="preserve">erneut Rekordergebnisse </w:t>
      </w:r>
    </w:p>
    <w:p w14:paraId="766810DD" w14:textId="77777777" w:rsidR="005903CD" w:rsidRPr="009459BD" w:rsidRDefault="005903CD" w:rsidP="005903CD">
      <w:pPr>
        <w:spacing w:line="276" w:lineRule="auto"/>
        <w:ind w:left="697"/>
        <w:outlineLvl w:val="0"/>
      </w:pPr>
    </w:p>
    <w:p w14:paraId="09CD595F" w14:textId="0CDFBAE2" w:rsidR="00446DDD" w:rsidRPr="004260EA" w:rsidRDefault="005903CD" w:rsidP="005903CD">
      <w:pPr>
        <w:spacing w:before="120" w:line="360" w:lineRule="auto"/>
        <w:ind w:left="697"/>
        <w:jc w:val="both"/>
        <w:rPr>
          <w:rFonts w:ascii="Arial" w:eastAsia="Arial" w:hAnsi="Arial" w:cs="Arial"/>
          <w:b/>
          <w:sz w:val="22"/>
        </w:rPr>
      </w:pPr>
      <w:r w:rsidRPr="00E47EE0">
        <w:rPr>
          <w:rFonts w:ascii="Arial" w:eastAsia="Arial" w:hAnsi="Arial" w:cs="Arial"/>
          <w:b/>
          <w:i/>
          <w:sz w:val="22"/>
        </w:rPr>
        <w:t xml:space="preserve">[Essen, </w:t>
      </w:r>
      <w:r w:rsidR="00517B37" w:rsidRPr="00E47EE0">
        <w:rPr>
          <w:rFonts w:ascii="Arial" w:eastAsia="Arial" w:hAnsi="Arial" w:cs="Arial"/>
          <w:b/>
          <w:i/>
          <w:sz w:val="22"/>
        </w:rPr>
        <w:t>25</w:t>
      </w:r>
      <w:r w:rsidRPr="00E47EE0">
        <w:rPr>
          <w:rFonts w:ascii="Arial" w:eastAsia="Arial" w:hAnsi="Arial" w:cs="Arial"/>
          <w:b/>
          <w:i/>
          <w:sz w:val="22"/>
        </w:rPr>
        <w:t>. März 202</w:t>
      </w:r>
      <w:r w:rsidR="00517B37" w:rsidRPr="00E47EE0">
        <w:rPr>
          <w:rFonts w:ascii="Arial" w:eastAsia="Arial" w:hAnsi="Arial" w:cs="Arial"/>
          <w:b/>
          <w:i/>
          <w:sz w:val="22"/>
        </w:rPr>
        <w:t>2</w:t>
      </w:r>
      <w:r w:rsidRPr="00E47EE0">
        <w:rPr>
          <w:rFonts w:ascii="Arial" w:eastAsia="Arial" w:hAnsi="Arial" w:cs="Arial"/>
          <w:b/>
          <w:i/>
          <w:sz w:val="22"/>
        </w:rPr>
        <w:t>]</w:t>
      </w:r>
      <w:r w:rsidRPr="004260EA">
        <w:rPr>
          <w:rFonts w:ascii="Arial" w:eastAsia="Arial" w:hAnsi="Arial" w:cs="Arial"/>
          <w:b/>
          <w:sz w:val="22"/>
        </w:rPr>
        <w:t xml:space="preserve"> Die secunet Security Networks AG (ISIN DE0007276503, WKN 727650</w:t>
      </w:r>
      <w:r w:rsidR="00E47EE0">
        <w:rPr>
          <w:rFonts w:ascii="Arial" w:eastAsia="Arial" w:hAnsi="Arial" w:cs="Arial"/>
          <w:b/>
          <w:sz w:val="22"/>
        </w:rPr>
        <w:t xml:space="preserve">, </w:t>
      </w:r>
      <w:r w:rsidR="00E47EE0" w:rsidRPr="00E47EE0">
        <w:rPr>
          <w:rFonts w:ascii="Arial" w:eastAsia="Arial" w:hAnsi="Arial" w:cs="Arial"/>
          <w:b/>
          <w:i/>
          <w:sz w:val="22"/>
        </w:rPr>
        <w:t>secunet</w:t>
      </w:r>
      <w:r w:rsidRPr="00E47EE0">
        <w:rPr>
          <w:rFonts w:ascii="Arial" w:eastAsia="Arial" w:hAnsi="Arial" w:cs="Arial"/>
          <w:b/>
          <w:sz w:val="22"/>
        </w:rPr>
        <w:t>)</w:t>
      </w:r>
      <w:r w:rsidR="00346B76">
        <w:rPr>
          <w:rFonts w:ascii="Arial" w:eastAsia="Arial" w:hAnsi="Arial" w:cs="Arial"/>
          <w:b/>
          <w:sz w:val="22"/>
        </w:rPr>
        <w:t>,</w:t>
      </w:r>
      <w:r w:rsidR="00346B76" w:rsidRPr="00346B76">
        <w:rPr>
          <w:rFonts w:ascii="Arial" w:eastAsia="Arial" w:hAnsi="Arial" w:cs="Arial"/>
          <w:b/>
          <w:sz w:val="22"/>
        </w:rPr>
        <w:t xml:space="preserve"> Deutschlands führendes Cybersecurity-Unternehmen und IT-Sicherheitspartner der Bundesrepublik Deutschland, </w:t>
      </w:r>
      <w:r w:rsidRPr="00E47EE0">
        <w:rPr>
          <w:rFonts w:ascii="Arial" w:eastAsia="Arial" w:hAnsi="Arial" w:cs="Arial"/>
          <w:b/>
          <w:sz w:val="22"/>
        </w:rPr>
        <w:t xml:space="preserve">veröffentlicht heute den </w:t>
      </w:r>
      <w:r w:rsidR="00424480">
        <w:rPr>
          <w:rFonts w:ascii="Arial" w:eastAsia="Arial" w:hAnsi="Arial" w:cs="Arial"/>
          <w:b/>
          <w:sz w:val="22"/>
        </w:rPr>
        <w:t>Geschäftsbericht sowie den testierten</w:t>
      </w:r>
      <w:r w:rsidRPr="00E47EE0">
        <w:rPr>
          <w:rFonts w:ascii="Arial" w:eastAsia="Arial" w:hAnsi="Arial" w:cs="Arial"/>
          <w:b/>
          <w:sz w:val="22"/>
        </w:rPr>
        <w:t xml:space="preserve"> Jahresabschluss </w:t>
      </w:r>
      <w:r w:rsidR="00424480">
        <w:rPr>
          <w:rFonts w:ascii="Arial" w:eastAsia="Arial" w:hAnsi="Arial" w:cs="Arial"/>
          <w:b/>
          <w:sz w:val="22"/>
        </w:rPr>
        <w:t>2021 für den Konzern und die Gesellschaft</w:t>
      </w:r>
      <w:r w:rsidRPr="004260EA">
        <w:rPr>
          <w:rFonts w:ascii="Arial" w:eastAsia="Arial" w:hAnsi="Arial" w:cs="Arial"/>
          <w:b/>
          <w:sz w:val="22"/>
        </w:rPr>
        <w:t xml:space="preserve">. </w:t>
      </w:r>
    </w:p>
    <w:p w14:paraId="009DC27F" w14:textId="758C422E" w:rsidR="00E1613A" w:rsidRDefault="002376E0" w:rsidP="00346B76">
      <w:pPr>
        <w:spacing w:before="120" w:line="360" w:lineRule="auto"/>
        <w:ind w:left="697"/>
        <w:jc w:val="both"/>
        <w:rPr>
          <w:rFonts w:ascii="Arial" w:eastAsia="Arial" w:hAnsi="Arial" w:cs="Arial"/>
          <w:sz w:val="22"/>
        </w:rPr>
      </w:pPr>
      <w:r>
        <w:rPr>
          <w:rFonts w:ascii="Arial" w:eastAsia="Arial" w:hAnsi="Arial" w:cs="Arial"/>
          <w:sz w:val="22"/>
        </w:rPr>
        <w:t xml:space="preserve">Im </w:t>
      </w:r>
      <w:r w:rsidR="00DA4072">
        <w:rPr>
          <w:rFonts w:ascii="Arial" w:eastAsia="Arial" w:hAnsi="Arial" w:cs="Arial"/>
          <w:sz w:val="22"/>
        </w:rPr>
        <w:t>Geschäftsjahr 2021</w:t>
      </w:r>
      <w:r>
        <w:rPr>
          <w:rFonts w:ascii="Arial" w:eastAsia="Arial" w:hAnsi="Arial" w:cs="Arial"/>
          <w:sz w:val="22"/>
        </w:rPr>
        <w:t xml:space="preserve"> erzielte </w:t>
      </w:r>
      <w:r w:rsidR="00040A21">
        <w:rPr>
          <w:rFonts w:ascii="Arial" w:eastAsia="Arial" w:hAnsi="Arial" w:cs="Arial"/>
          <w:sz w:val="22"/>
        </w:rPr>
        <w:t xml:space="preserve">der </w:t>
      </w:r>
      <w:r w:rsidR="00557A52">
        <w:rPr>
          <w:rFonts w:ascii="Arial" w:eastAsia="Arial" w:hAnsi="Arial" w:cs="Arial"/>
          <w:sz w:val="22"/>
        </w:rPr>
        <w:t>secunet</w:t>
      </w:r>
      <w:r w:rsidR="00040A21">
        <w:rPr>
          <w:rFonts w:ascii="Arial" w:eastAsia="Arial" w:hAnsi="Arial" w:cs="Arial"/>
          <w:sz w:val="22"/>
        </w:rPr>
        <w:t>-Konzern Umsatz</w:t>
      </w:r>
      <w:r w:rsidR="008406AF">
        <w:rPr>
          <w:rFonts w:ascii="Arial" w:eastAsia="Arial" w:hAnsi="Arial" w:cs="Arial"/>
          <w:sz w:val="22"/>
        </w:rPr>
        <w:t>erlöse</w:t>
      </w:r>
      <w:r w:rsidR="00040A21">
        <w:rPr>
          <w:rFonts w:ascii="Arial" w:eastAsia="Arial" w:hAnsi="Arial" w:cs="Arial"/>
          <w:sz w:val="22"/>
        </w:rPr>
        <w:t xml:space="preserve"> </w:t>
      </w:r>
      <w:r w:rsidR="00446DDD">
        <w:rPr>
          <w:rFonts w:ascii="Arial" w:eastAsia="Arial" w:hAnsi="Arial" w:cs="Arial"/>
          <w:sz w:val="22"/>
        </w:rPr>
        <w:t>in Höhe von 337,6 Mio. Euro und erreichte damit ein deutliches Umsatzplus von 18 % im Vergleich zum Vorjahr (285,6 Mio. Euro). Das Ergebnis vor Zinsen und Steuern (EBIT) betrug 63,9 Mio. Euro und lag um 24 % über dem Wert des Vorjahres (51,6 Mio. Euro</w:t>
      </w:r>
      <w:r w:rsidR="001B57A7">
        <w:rPr>
          <w:rFonts w:ascii="Arial" w:eastAsia="Arial" w:hAnsi="Arial" w:cs="Arial"/>
          <w:sz w:val="22"/>
        </w:rPr>
        <w:t xml:space="preserve">). </w:t>
      </w:r>
      <w:r w:rsidR="00874560">
        <w:rPr>
          <w:rFonts w:ascii="Arial" w:eastAsia="Arial" w:hAnsi="Arial" w:cs="Arial"/>
          <w:sz w:val="22"/>
        </w:rPr>
        <w:t>Das Konzernperiodenergebnis</w:t>
      </w:r>
      <w:r w:rsidR="00E1613A">
        <w:rPr>
          <w:rFonts w:ascii="Arial" w:eastAsia="Arial" w:hAnsi="Arial" w:cs="Arial"/>
          <w:sz w:val="22"/>
        </w:rPr>
        <w:t xml:space="preserve"> stieg auf 43,0 Mio. Euro (Vorjahr: 35,0 Mio. Euro), das verwässerte und unverwässerte Ergebnis je Aktie auf 6,66 Euro (Vorjahr: 5,43 Euro).</w:t>
      </w:r>
    </w:p>
    <w:p w14:paraId="7EC39355" w14:textId="2BC39407" w:rsidR="005D165E" w:rsidRDefault="005D165E" w:rsidP="00424480">
      <w:pPr>
        <w:spacing w:before="120" w:line="360" w:lineRule="auto"/>
        <w:ind w:left="697"/>
        <w:jc w:val="both"/>
        <w:rPr>
          <w:rFonts w:ascii="Arial" w:eastAsia="Arial" w:hAnsi="Arial" w:cs="Arial"/>
          <w:sz w:val="22"/>
        </w:rPr>
      </w:pPr>
      <w:r>
        <w:rPr>
          <w:rFonts w:ascii="Arial" w:eastAsia="Arial" w:hAnsi="Arial" w:cs="Arial"/>
          <w:sz w:val="22"/>
        </w:rPr>
        <w:t>B</w:t>
      </w:r>
      <w:r w:rsidR="00446DDD">
        <w:rPr>
          <w:rFonts w:ascii="Arial" w:eastAsia="Arial" w:hAnsi="Arial" w:cs="Arial"/>
          <w:sz w:val="22"/>
        </w:rPr>
        <w:t xml:space="preserve">eide </w:t>
      </w:r>
      <w:r>
        <w:rPr>
          <w:rFonts w:ascii="Arial" w:eastAsia="Arial" w:hAnsi="Arial" w:cs="Arial"/>
          <w:sz w:val="22"/>
        </w:rPr>
        <w:t>Konzernse</w:t>
      </w:r>
      <w:r w:rsidR="00446DDD">
        <w:rPr>
          <w:rFonts w:ascii="Arial" w:eastAsia="Arial" w:hAnsi="Arial" w:cs="Arial"/>
          <w:sz w:val="22"/>
        </w:rPr>
        <w:t xml:space="preserve">gmente </w:t>
      </w:r>
      <w:r w:rsidR="00424480">
        <w:rPr>
          <w:rFonts w:ascii="Arial" w:eastAsia="Arial" w:hAnsi="Arial" w:cs="Arial"/>
          <w:sz w:val="22"/>
        </w:rPr>
        <w:t xml:space="preserve">– Public </w:t>
      </w:r>
      <w:proofErr w:type="spellStart"/>
      <w:r w:rsidR="00424480">
        <w:rPr>
          <w:rFonts w:ascii="Arial" w:eastAsia="Arial" w:hAnsi="Arial" w:cs="Arial"/>
          <w:sz w:val="22"/>
        </w:rPr>
        <w:t>Sector</w:t>
      </w:r>
      <w:proofErr w:type="spellEnd"/>
      <w:r w:rsidR="00424480">
        <w:rPr>
          <w:rFonts w:ascii="Arial" w:eastAsia="Arial" w:hAnsi="Arial" w:cs="Arial"/>
          <w:sz w:val="22"/>
        </w:rPr>
        <w:t xml:space="preserve"> und Business </w:t>
      </w:r>
      <w:proofErr w:type="spellStart"/>
      <w:r w:rsidR="00424480">
        <w:rPr>
          <w:rFonts w:ascii="Arial" w:eastAsia="Arial" w:hAnsi="Arial" w:cs="Arial"/>
          <w:sz w:val="22"/>
        </w:rPr>
        <w:t>Sector</w:t>
      </w:r>
      <w:proofErr w:type="spellEnd"/>
      <w:r w:rsidR="00424480">
        <w:rPr>
          <w:rFonts w:ascii="Arial" w:eastAsia="Arial" w:hAnsi="Arial" w:cs="Arial"/>
          <w:sz w:val="22"/>
        </w:rPr>
        <w:t xml:space="preserve"> – </w:t>
      </w:r>
      <w:r w:rsidR="00446DDD">
        <w:rPr>
          <w:rFonts w:ascii="Arial" w:eastAsia="Arial" w:hAnsi="Arial" w:cs="Arial"/>
          <w:sz w:val="22"/>
        </w:rPr>
        <w:t>haben zu dieser positiven Entwicklung beigetragen</w:t>
      </w:r>
      <w:r w:rsidR="00874560">
        <w:rPr>
          <w:rFonts w:ascii="Arial" w:eastAsia="Arial" w:hAnsi="Arial" w:cs="Arial"/>
          <w:sz w:val="22"/>
        </w:rPr>
        <w:t xml:space="preserve">. </w:t>
      </w:r>
      <w:r w:rsidR="00446DDD">
        <w:rPr>
          <w:rFonts w:ascii="Arial" w:eastAsia="Arial" w:hAnsi="Arial" w:cs="Arial"/>
          <w:sz w:val="22"/>
        </w:rPr>
        <w:t xml:space="preserve">Der Public </w:t>
      </w:r>
      <w:proofErr w:type="spellStart"/>
      <w:r w:rsidR="00446DDD">
        <w:rPr>
          <w:rFonts w:ascii="Arial" w:eastAsia="Arial" w:hAnsi="Arial" w:cs="Arial"/>
          <w:sz w:val="22"/>
        </w:rPr>
        <w:t>Sector</w:t>
      </w:r>
      <w:proofErr w:type="spellEnd"/>
      <w:r w:rsidR="004260EA">
        <w:rPr>
          <w:rFonts w:ascii="Arial" w:eastAsia="Arial" w:hAnsi="Arial" w:cs="Arial"/>
          <w:sz w:val="22"/>
        </w:rPr>
        <w:t xml:space="preserve">, dessen Angebot sich an die öffentlichen Bedarfsträger im In- und Ausland sowie an internationale Organisationen richtet, </w:t>
      </w:r>
      <w:r w:rsidR="00446DDD">
        <w:rPr>
          <w:rFonts w:ascii="Arial" w:eastAsia="Arial" w:hAnsi="Arial" w:cs="Arial"/>
          <w:sz w:val="22"/>
        </w:rPr>
        <w:t>steigerte den Umsatz um 17 % auf 278,1 Mio. Euro (Vorjahr: 237,1 Mio. Euro)</w:t>
      </w:r>
      <w:r>
        <w:rPr>
          <w:rFonts w:ascii="Arial" w:eastAsia="Arial" w:hAnsi="Arial" w:cs="Arial"/>
          <w:sz w:val="22"/>
        </w:rPr>
        <w:t xml:space="preserve"> und das EBIT um 7 % auf 57,4 Mio. Euro (Vorjahr: 53,8 Mio. Euro).</w:t>
      </w:r>
      <w:r w:rsidR="00446DDD">
        <w:rPr>
          <w:rFonts w:ascii="Arial" w:eastAsia="Arial" w:hAnsi="Arial" w:cs="Arial"/>
          <w:sz w:val="22"/>
        </w:rPr>
        <w:t xml:space="preserve"> Getragen wurde das Wachstum von einem sehr guten Kerngeschäft mit der SINA</w:t>
      </w:r>
      <w:r w:rsidR="00FB28B2">
        <w:rPr>
          <w:rFonts w:ascii="Arial" w:eastAsia="Arial" w:hAnsi="Arial" w:cs="Arial"/>
          <w:sz w:val="22"/>
        </w:rPr>
        <w:t xml:space="preserve"> </w:t>
      </w:r>
      <w:r w:rsidR="00446DDD">
        <w:rPr>
          <w:rFonts w:ascii="Arial" w:eastAsia="Arial" w:hAnsi="Arial" w:cs="Arial"/>
          <w:sz w:val="22"/>
        </w:rPr>
        <w:t xml:space="preserve">Produktfamilie. </w:t>
      </w:r>
      <w:r w:rsidR="00827634">
        <w:rPr>
          <w:rFonts w:ascii="Arial" w:eastAsia="Arial" w:hAnsi="Arial" w:cs="Arial"/>
          <w:sz w:val="22"/>
        </w:rPr>
        <w:t xml:space="preserve">Darüber hinaus </w:t>
      </w:r>
      <w:r w:rsidR="0001726C">
        <w:rPr>
          <w:rFonts w:ascii="Arial" w:eastAsia="Arial" w:hAnsi="Arial" w:cs="Arial"/>
          <w:sz w:val="22"/>
        </w:rPr>
        <w:t>profitierte der secunet-Konzern von einer positiven Sonderkonjunktur, die durch die pandemiebedingte zusätzliche Beschaffung von sicheren mobilen Arbeitsplätzen ausgelöst wurde</w:t>
      </w:r>
      <w:r w:rsidR="00DF56D4">
        <w:rPr>
          <w:rFonts w:ascii="Arial" w:eastAsia="Arial" w:hAnsi="Arial" w:cs="Arial"/>
          <w:sz w:val="22"/>
        </w:rPr>
        <w:t>.</w:t>
      </w:r>
    </w:p>
    <w:p w14:paraId="1ECFFC92" w14:textId="25E037BA" w:rsidR="001B57A7" w:rsidRDefault="005D165E" w:rsidP="001B57A7">
      <w:pPr>
        <w:spacing w:before="120" w:line="360" w:lineRule="auto"/>
        <w:ind w:left="697"/>
        <w:jc w:val="both"/>
        <w:rPr>
          <w:rFonts w:ascii="Arial" w:eastAsia="Arial" w:hAnsi="Arial" w:cs="Arial"/>
          <w:sz w:val="22"/>
        </w:rPr>
      </w:pPr>
      <w:r>
        <w:rPr>
          <w:rFonts w:ascii="Arial" w:eastAsia="Arial" w:hAnsi="Arial" w:cs="Arial"/>
          <w:sz w:val="22"/>
        </w:rPr>
        <w:t xml:space="preserve">Der Business </w:t>
      </w:r>
      <w:proofErr w:type="spellStart"/>
      <w:r>
        <w:rPr>
          <w:rFonts w:ascii="Arial" w:eastAsia="Arial" w:hAnsi="Arial" w:cs="Arial"/>
          <w:sz w:val="22"/>
        </w:rPr>
        <w:t>Sector</w:t>
      </w:r>
      <w:proofErr w:type="spellEnd"/>
      <w:r w:rsidR="004260EA">
        <w:rPr>
          <w:rFonts w:ascii="Arial" w:eastAsia="Arial" w:hAnsi="Arial" w:cs="Arial"/>
          <w:sz w:val="22"/>
        </w:rPr>
        <w:t xml:space="preserve">, der sich an Unternehmen der privaten Wirtschaft und an den Gesundheitssektor richtet, </w:t>
      </w:r>
      <w:r>
        <w:rPr>
          <w:rFonts w:ascii="Arial" w:eastAsia="Arial" w:hAnsi="Arial" w:cs="Arial"/>
          <w:sz w:val="22"/>
        </w:rPr>
        <w:t xml:space="preserve">verzeichnete ein Umsatzplus von 23 % auf 59,5 Mio. Euro (48,5 Mio. Euro) </w:t>
      </w:r>
      <w:r w:rsidR="00096B8A">
        <w:rPr>
          <w:rFonts w:ascii="Arial" w:eastAsia="Arial" w:hAnsi="Arial" w:cs="Arial"/>
          <w:sz w:val="22"/>
        </w:rPr>
        <w:t xml:space="preserve">und erwirtschaftete ein positives EBIT von 6,5 Mio. Euro, nach -2,2 Mio. Euro im Vorjahr. Die </w:t>
      </w:r>
      <w:r w:rsidR="00096B8A">
        <w:rPr>
          <w:rFonts w:ascii="Arial" w:eastAsia="Arial" w:hAnsi="Arial" w:cs="Arial"/>
          <w:sz w:val="22"/>
        </w:rPr>
        <w:lastRenderedPageBreak/>
        <w:t xml:space="preserve">deutliche Verbesserung bei Umsatz und EBIT ist </w:t>
      </w:r>
      <w:r w:rsidR="00E1613A">
        <w:rPr>
          <w:rFonts w:ascii="Arial" w:eastAsia="Arial" w:hAnsi="Arial" w:cs="Arial"/>
          <w:sz w:val="22"/>
        </w:rPr>
        <w:t xml:space="preserve">auf </w:t>
      </w:r>
      <w:r w:rsidR="00096B8A">
        <w:rPr>
          <w:rFonts w:ascii="Arial" w:eastAsia="Arial" w:hAnsi="Arial" w:cs="Arial"/>
          <w:sz w:val="22"/>
        </w:rPr>
        <w:t>das</w:t>
      </w:r>
      <w:r w:rsidR="008929BC">
        <w:rPr>
          <w:rFonts w:ascii="Arial" w:eastAsia="Arial" w:hAnsi="Arial" w:cs="Arial"/>
          <w:sz w:val="22"/>
        </w:rPr>
        <w:t xml:space="preserve"> im </w:t>
      </w:r>
      <w:r w:rsidR="008406AF">
        <w:rPr>
          <w:rFonts w:ascii="Arial" w:eastAsia="Arial" w:hAnsi="Arial" w:cs="Arial"/>
          <w:sz w:val="22"/>
        </w:rPr>
        <w:t xml:space="preserve">Jahr 2021 </w:t>
      </w:r>
      <w:r w:rsidR="00096B8A">
        <w:rPr>
          <w:rFonts w:ascii="Arial" w:eastAsia="Arial" w:hAnsi="Arial" w:cs="Arial"/>
          <w:sz w:val="22"/>
        </w:rPr>
        <w:t xml:space="preserve">sehr gut verlaufene </w:t>
      </w:r>
      <w:r w:rsidR="0016012C">
        <w:rPr>
          <w:rFonts w:ascii="Arial" w:eastAsia="Arial" w:hAnsi="Arial" w:cs="Arial"/>
          <w:sz w:val="22"/>
        </w:rPr>
        <w:t xml:space="preserve">Software- und Servicegeschäft </w:t>
      </w:r>
      <w:r w:rsidR="00096B8A">
        <w:rPr>
          <w:rFonts w:ascii="Arial" w:eastAsia="Arial" w:hAnsi="Arial" w:cs="Arial"/>
          <w:sz w:val="22"/>
        </w:rPr>
        <w:t xml:space="preserve">mit dem secunet </w:t>
      </w:r>
      <w:proofErr w:type="spellStart"/>
      <w:r w:rsidR="00481556">
        <w:rPr>
          <w:rFonts w:ascii="Arial" w:eastAsia="Arial" w:hAnsi="Arial" w:cs="Arial"/>
          <w:sz w:val="22"/>
        </w:rPr>
        <w:t>konnektor</w:t>
      </w:r>
      <w:proofErr w:type="spellEnd"/>
      <w:r w:rsidR="00481556">
        <w:rPr>
          <w:rFonts w:ascii="Arial" w:eastAsia="Arial" w:hAnsi="Arial" w:cs="Arial"/>
          <w:sz w:val="22"/>
        </w:rPr>
        <w:t xml:space="preserve"> (</w:t>
      </w:r>
      <w:proofErr w:type="spellStart"/>
      <w:r w:rsidR="00096B8A">
        <w:rPr>
          <w:rFonts w:ascii="Arial" w:eastAsia="Arial" w:hAnsi="Arial" w:cs="Arial"/>
          <w:sz w:val="22"/>
        </w:rPr>
        <w:t>Gesundheitskonnektor</w:t>
      </w:r>
      <w:proofErr w:type="spellEnd"/>
      <w:r w:rsidR="00481556">
        <w:rPr>
          <w:rFonts w:ascii="Arial" w:eastAsia="Arial" w:hAnsi="Arial" w:cs="Arial"/>
          <w:sz w:val="22"/>
        </w:rPr>
        <w:t>)</w:t>
      </w:r>
      <w:r w:rsidR="00096B8A">
        <w:rPr>
          <w:rFonts w:ascii="Arial" w:eastAsia="Arial" w:hAnsi="Arial" w:cs="Arial"/>
          <w:sz w:val="22"/>
        </w:rPr>
        <w:t xml:space="preserve"> zurückzuführen. </w:t>
      </w:r>
    </w:p>
    <w:p w14:paraId="2E53EA96" w14:textId="73AFA58D" w:rsidR="00424480" w:rsidRDefault="00424480" w:rsidP="001B57A7">
      <w:pPr>
        <w:spacing w:before="120" w:line="360" w:lineRule="auto"/>
        <w:ind w:left="697"/>
        <w:jc w:val="both"/>
        <w:rPr>
          <w:rFonts w:ascii="Arial" w:eastAsia="Arial" w:hAnsi="Arial" w:cs="Arial"/>
          <w:sz w:val="22"/>
        </w:rPr>
      </w:pPr>
      <w:r>
        <w:rPr>
          <w:rFonts w:ascii="Arial" w:eastAsia="Arial" w:hAnsi="Arial" w:cs="Arial"/>
          <w:sz w:val="22"/>
        </w:rPr>
        <w:t xml:space="preserve">Der Auftragsbestand des secunet-Konzerns zum 31. Dezember 2021 betrug 185,2 Mio. Euro und lag damit um 24 % höher als zum gleichen Vorjahresstichtag (149,5 Mio. Euro). Der Anstieg resultiert vor allem aus einem hohen Auftragseingang von Kunden aus dem behördlichen Umfeld (Public </w:t>
      </w:r>
      <w:proofErr w:type="spellStart"/>
      <w:r>
        <w:rPr>
          <w:rFonts w:ascii="Arial" w:eastAsia="Arial" w:hAnsi="Arial" w:cs="Arial"/>
          <w:sz w:val="22"/>
        </w:rPr>
        <w:t>Sector</w:t>
      </w:r>
      <w:proofErr w:type="spellEnd"/>
      <w:r>
        <w:rPr>
          <w:rFonts w:ascii="Arial" w:eastAsia="Arial" w:hAnsi="Arial" w:cs="Arial"/>
          <w:sz w:val="22"/>
        </w:rPr>
        <w:t xml:space="preserve">). </w:t>
      </w:r>
    </w:p>
    <w:p w14:paraId="25FEF418" w14:textId="1B42A636" w:rsidR="00BD439C" w:rsidRDefault="00D767F1" w:rsidP="00EA5D08">
      <w:pPr>
        <w:spacing w:before="120" w:line="360" w:lineRule="auto"/>
        <w:ind w:left="697"/>
        <w:jc w:val="both"/>
        <w:rPr>
          <w:rFonts w:ascii="Arial" w:eastAsia="Arial" w:hAnsi="Arial" w:cs="Arial"/>
          <w:sz w:val="22"/>
        </w:rPr>
      </w:pPr>
      <w:r>
        <w:rPr>
          <w:rFonts w:ascii="Arial" w:eastAsia="Arial" w:hAnsi="Arial" w:cs="Arial"/>
          <w:sz w:val="22"/>
        </w:rPr>
        <w:t xml:space="preserve">Der handelsrechtliche Jahresabschluss der secunet Security Networks AG </w:t>
      </w:r>
      <w:r w:rsidR="00C12C5D">
        <w:rPr>
          <w:rFonts w:ascii="Arial" w:eastAsia="Arial" w:hAnsi="Arial" w:cs="Arial"/>
          <w:sz w:val="22"/>
        </w:rPr>
        <w:t xml:space="preserve">für das Geschäftsjahr 2021 </w:t>
      </w:r>
      <w:r>
        <w:rPr>
          <w:rFonts w:ascii="Arial" w:eastAsia="Arial" w:hAnsi="Arial" w:cs="Arial"/>
          <w:sz w:val="22"/>
        </w:rPr>
        <w:t xml:space="preserve">weist </w:t>
      </w:r>
      <w:r w:rsidR="00C802EA">
        <w:rPr>
          <w:rFonts w:ascii="Arial" w:eastAsia="Arial" w:hAnsi="Arial" w:cs="Arial"/>
          <w:sz w:val="22"/>
        </w:rPr>
        <w:t xml:space="preserve">Umsatzerlöse </w:t>
      </w:r>
      <w:r>
        <w:rPr>
          <w:rFonts w:ascii="Arial" w:eastAsia="Arial" w:hAnsi="Arial" w:cs="Arial"/>
          <w:sz w:val="22"/>
        </w:rPr>
        <w:t>von 327,4 Mio. Euro</w:t>
      </w:r>
      <w:r w:rsidR="00C12C5D">
        <w:rPr>
          <w:rFonts w:ascii="Arial" w:eastAsia="Arial" w:hAnsi="Arial" w:cs="Arial"/>
          <w:sz w:val="22"/>
        </w:rPr>
        <w:t xml:space="preserve"> </w:t>
      </w:r>
      <w:r w:rsidR="00504997">
        <w:rPr>
          <w:rFonts w:ascii="Arial" w:eastAsia="Arial" w:hAnsi="Arial" w:cs="Arial"/>
          <w:sz w:val="22"/>
        </w:rPr>
        <w:t xml:space="preserve">(Vorjahr: 279,1 Mio. Euro) </w:t>
      </w:r>
      <w:r w:rsidR="00C12C5D">
        <w:rPr>
          <w:rFonts w:ascii="Arial" w:eastAsia="Arial" w:hAnsi="Arial" w:cs="Arial"/>
          <w:sz w:val="22"/>
        </w:rPr>
        <w:t xml:space="preserve">und </w:t>
      </w:r>
      <w:r w:rsidR="008406AF">
        <w:rPr>
          <w:rFonts w:ascii="Arial" w:eastAsia="Arial" w:hAnsi="Arial" w:cs="Arial"/>
          <w:sz w:val="22"/>
        </w:rPr>
        <w:t>e</w:t>
      </w:r>
      <w:r>
        <w:rPr>
          <w:rFonts w:ascii="Arial" w:eastAsia="Arial" w:hAnsi="Arial" w:cs="Arial"/>
          <w:sz w:val="22"/>
        </w:rPr>
        <w:t xml:space="preserve">in EBIT von 62,9 Mio. Euro </w:t>
      </w:r>
      <w:r w:rsidR="00C12C5D">
        <w:rPr>
          <w:rFonts w:ascii="Arial" w:eastAsia="Arial" w:hAnsi="Arial" w:cs="Arial"/>
          <w:sz w:val="22"/>
        </w:rPr>
        <w:t>aus</w:t>
      </w:r>
      <w:r w:rsidR="002052C3">
        <w:rPr>
          <w:rFonts w:ascii="Arial" w:eastAsia="Arial" w:hAnsi="Arial" w:cs="Arial"/>
          <w:sz w:val="22"/>
        </w:rPr>
        <w:t xml:space="preserve"> (Vorjahr: 48,5 Mio. Euro)</w:t>
      </w:r>
      <w:r w:rsidR="00C12C5D">
        <w:rPr>
          <w:rFonts w:ascii="Arial" w:eastAsia="Arial" w:hAnsi="Arial" w:cs="Arial"/>
          <w:sz w:val="22"/>
        </w:rPr>
        <w:t>. Der Jahresüberschuss beträgt 43,5 Mio. Euro</w:t>
      </w:r>
      <w:r w:rsidR="002052C3">
        <w:rPr>
          <w:rFonts w:ascii="Arial" w:eastAsia="Arial" w:hAnsi="Arial" w:cs="Arial"/>
          <w:sz w:val="22"/>
        </w:rPr>
        <w:t>, nach 32,8 Mio. Euro im Vorjahr.</w:t>
      </w:r>
      <w:r w:rsidR="00C12C5D">
        <w:rPr>
          <w:rFonts w:ascii="Arial" w:eastAsia="Arial" w:hAnsi="Arial" w:cs="Arial"/>
          <w:sz w:val="22"/>
        </w:rPr>
        <w:t xml:space="preserve"> </w:t>
      </w:r>
      <w:r w:rsidR="00D61B72">
        <w:rPr>
          <w:rFonts w:ascii="Arial" w:eastAsia="Arial" w:hAnsi="Arial" w:cs="Arial"/>
          <w:sz w:val="22"/>
        </w:rPr>
        <w:t xml:space="preserve">Der Gewinnverwendungsvorschlag an die </w:t>
      </w:r>
      <w:r w:rsidR="008947F0">
        <w:rPr>
          <w:rFonts w:ascii="Arial" w:eastAsia="Arial" w:hAnsi="Arial" w:cs="Arial"/>
          <w:sz w:val="22"/>
        </w:rPr>
        <w:t xml:space="preserve">am 25. Mai 2022 stattfindende </w:t>
      </w:r>
      <w:r w:rsidR="00D61B72">
        <w:rPr>
          <w:rFonts w:ascii="Arial" w:eastAsia="Arial" w:hAnsi="Arial" w:cs="Arial"/>
          <w:sz w:val="22"/>
        </w:rPr>
        <w:t>ordentliche</w:t>
      </w:r>
      <w:r w:rsidR="00587DF0">
        <w:rPr>
          <w:rFonts w:ascii="Arial" w:eastAsia="Arial" w:hAnsi="Arial" w:cs="Arial"/>
          <w:sz w:val="22"/>
        </w:rPr>
        <w:t xml:space="preserve"> </w:t>
      </w:r>
      <w:r w:rsidR="00D61B72">
        <w:rPr>
          <w:rFonts w:ascii="Arial" w:eastAsia="Arial" w:hAnsi="Arial" w:cs="Arial"/>
          <w:sz w:val="22"/>
        </w:rPr>
        <w:t xml:space="preserve">Hauptversammlung </w:t>
      </w:r>
      <w:r w:rsidR="00504997">
        <w:rPr>
          <w:rFonts w:ascii="Arial" w:eastAsia="Arial" w:hAnsi="Arial" w:cs="Arial"/>
          <w:sz w:val="22"/>
        </w:rPr>
        <w:t xml:space="preserve">sieht </w:t>
      </w:r>
      <w:r w:rsidR="00C802EA">
        <w:rPr>
          <w:rFonts w:ascii="Arial" w:eastAsia="Arial" w:hAnsi="Arial" w:cs="Arial"/>
          <w:sz w:val="22"/>
        </w:rPr>
        <w:t>–</w:t>
      </w:r>
      <w:r w:rsidR="008406AF">
        <w:rPr>
          <w:rFonts w:ascii="Arial" w:eastAsia="Arial" w:hAnsi="Arial" w:cs="Arial"/>
          <w:sz w:val="22"/>
        </w:rPr>
        <w:t xml:space="preserve"> </w:t>
      </w:r>
      <w:r w:rsidR="00D61B72">
        <w:rPr>
          <w:rFonts w:ascii="Arial" w:eastAsia="Arial" w:hAnsi="Arial" w:cs="Arial"/>
          <w:sz w:val="22"/>
        </w:rPr>
        <w:t xml:space="preserve">wie </w:t>
      </w:r>
      <w:r w:rsidR="00587DF0">
        <w:rPr>
          <w:rFonts w:ascii="Arial" w:eastAsia="Arial" w:hAnsi="Arial" w:cs="Arial"/>
          <w:sz w:val="22"/>
        </w:rPr>
        <w:t xml:space="preserve">am </w:t>
      </w:r>
      <w:r w:rsidR="00D61B72">
        <w:rPr>
          <w:rFonts w:ascii="Arial" w:eastAsia="Arial" w:hAnsi="Arial" w:cs="Arial"/>
          <w:sz w:val="22"/>
        </w:rPr>
        <w:t>8. März 2022</w:t>
      </w:r>
      <w:r w:rsidR="00587DF0">
        <w:rPr>
          <w:rFonts w:ascii="Arial" w:eastAsia="Arial" w:hAnsi="Arial" w:cs="Arial"/>
          <w:sz w:val="22"/>
        </w:rPr>
        <w:t xml:space="preserve"> angekündigt</w:t>
      </w:r>
      <w:r w:rsidR="008406AF">
        <w:rPr>
          <w:rFonts w:ascii="Arial" w:eastAsia="Arial" w:hAnsi="Arial" w:cs="Arial"/>
          <w:sz w:val="22"/>
        </w:rPr>
        <w:t xml:space="preserve"> </w:t>
      </w:r>
      <w:r w:rsidR="00C802EA">
        <w:rPr>
          <w:rFonts w:ascii="Arial" w:eastAsia="Arial" w:hAnsi="Arial" w:cs="Arial"/>
          <w:sz w:val="22"/>
        </w:rPr>
        <w:t>–</w:t>
      </w:r>
      <w:r w:rsidR="008406AF">
        <w:rPr>
          <w:rFonts w:ascii="Arial" w:eastAsia="Arial" w:hAnsi="Arial" w:cs="Arial"/>
          <w:sz w:val="22"/>
        </w:rPr>
        <w:t xml:space="preserve"> </w:t>
      </w:r>
      <w:r w:rsidR="00D61B72">
        <w:rPr>
          <w:rFonts w:ascii="Arial" w:eastAsia="Arial" w:hAnsi="Arial" w:cs="Arial"/>
          <w:sz w:val="22"/>
        </w:rPr>
        <w:t>die Auszahlung einer Dividende in Höhe von 5,38</w:t>
      </w:r>
      <w:r w:rsidR="00587DF0">
        <w:rPr>
          <w:rFonts w:ascii="Arial" w:eastAsia="Arial" w:hAnsi="Arial" w:cs="Arial"/>
          <w:sz w:val="22"/>
        </w:rPr>
        <w:t xml:space="preserve"> </w:t>
      </w:r>
      <w:r w:rsidR="00D61B72">
        <w:rPr>
          <w:rFonts w:ascii="Arial" w:eastAsia="Arial" w:hAnsi="Arial" w:cs="Arial"/>
          <w:sz w:val="22"/>
        </w:rPr>
        <w:t xml:space="preserve">Euro je dividendenberechtigter Aktie vor (Vorjahr: 2,54 Euro). </w:t>
      </w:r>
      <w:r w:rsidR="00D61B72" w:rsidRPr="00D61B72">
        <w:rPr>
          <w:rFonts w:ascii="Arial" w:eastAsia="Arial" w:hAnsi="Arial" w:cs="Arial"/>
          <w:sz w:val="22"/>
        </w:rPr>
        <w:t xml:space="preserve">Dieser Vorschlag setzt sich aus einer Regeldividende in Höhe von 3,37 Euro je Aktie und einer zusätzlichen Sonderdividende in Höhe von 2,01 Euro je Aktie zusammen. </w:t>
      </w:r>
    </w:p>
    <w:p w14:paraId="487330AA" w14:textId="1E88BED5" w:rsidR="00020DE4" w:rsidRDefault="005903CD" w:rsidP="00EA5D08">
      <w:pPr>
        <w:spacing w:before="120" w:line="360" w:lineRule="auto"/>
        <w:ind w:left="697"/>
        <w:jc w:val="both"/>
        <w:rPr>
          <w:rFonts w:ascii="Arial" w:eastAsia="Arial" w:hAnsi="Arial" w:cs="Arial"/>
          <w:sz w:val="22"/>
        </w:rPr>
      </w:pPr>
      <w:r w:rsidRPr="00E425BD">
        <w:rPr>
          <w:rFonts w:ascii="Arial" w:eastAsia="Arial" w:hAnsi="Arial" w:cs="Arial"/>
          <w:sz w:val="22"/>
        </w:rPr>
        <w:t>„</w:t>
      </w:r>
      <w:r w:rsidR="008929BC">
        <w:rPr>
          <w:rFonts w:ascii="Arial" w:eastAsia="Arial" w:hAnsi="Arial" w:cs="Arial"/>
          <w:sz w:val="22"/>
        </w:rPr>
        <w:t>Unter dem Strich haben wir nicht nur unsere Prognose für das Jahr 2021 deutlich erfüllt, wir blicken auch zurück auf das achte Jahr in Folge, in dem wir Rekordergebnisse erziel</w:t>
      </w:r>
      <w:r w:rsidR="00DF56D4">
        <w:rPr>
          <w:rFonts w:ascii="Arial" w:eastAsia="Arial" w:hAnsi="Arial" w:cs="Arial"/>
          <w:sz w:val="22"/>
        </w:rPr>
        <w:t>en</w:t>
      </w:r>
      <w:r w:rsidR="008929BC">
        <w:rPr>
          <w:rFonts w:ascii="Arial" w:eastAsia="Arial" w:hAnsi="Arial" w:cs="Arial"/>
          <w:sz w:val="22"/>
        </w:rPr>
        <w:t xml:space="preserve"> </w:t>
      </w:r>
      <w:r w:rsidR="0016012C">
        <w:rPr>
          <w:rFonts w:ascii="Arial" w:eastAsia="Arial" w:hAnsi="Arial" w:cs="Arial"/>
          <w:sz w:val="22"/>
        </w:rPr>
        <w:t>konnten</w:t>
      </w:r>
      <w:r w:rsidR="00281419">
        <w:rPr>
          <w:rFonts w:ascii="Arial" w:eastAsia="Arial" w:hAnsi="Arial" w:cs="Arial"/>
          <w:sz w:val="22"/>
        </w:rPr>
        <w:t xml:space="preserve">“, </w:t>
      </w:r>
      <w:r w:rsidR="00B40E24" w:rsidRPr="00E425BD">
        <w:rPr>
          <w:rFonts w:ascii="Arial" w:eastAsia="Arial" w:hAnsi="Arial" w:cs="Arial"/>
          <w:sz w:val="22"/>
        </w:rPr>
        <w:t>so Axel Deininger, Vorstandsvorsitzender der secunet Security Networks AG</w:t>
      </w:r>
      <w:r w:rsidR="008929BC">
        <w:rPr>
          <w:rFonts w:ascii="Arial" w:eastAsia="Arial" w:hAnsi="Arial" w:cs="Arial"/>
          <w:sz w:val="22"/>
        </w:rPr>
        <w:t>.</w:t>
      </w:r>
      <w:r w:rsidR="00403FAC">
        <w:rPr>
          <w:rFonts w:ascii="Arial" w:eastAsia="Arial" w:hAnsi="Arial" w:cs="Arial"/>
          <w:sz w:val="22"/>
        </w:rPr>
        <w:t xml:space="preserve"> </w:t>
      </w:r>
      <w:r w:rsidR="00B40E24">
        <w:rPr>
          <w:rFonts w:ascii="Arial" w:eastAsia="Arial" w:hAnsi="Arial" w:cs="Arial"/>
          <w:sz w:val="22"/>
        </w:rPr>
        <w:t>„</w:t>
      </w:r>
      <w:r w:rsidR="00E76E63">
        <w:rPr>
          <w:rFonts w:ascii="Arial" w:eastAsia="Arial" w:hAnsi="Arial" w:cs="Arial"/>
          <w:sz w:val="22"/>
        </w:rPr>
        <w:t>Das Produktgeschäft mit der gesamten SINA</w:t>
      </w:r>
      <w:r w:rsidR="00CA6974">
        <w:rPr>
          <w:rFonts w:ascii="Arial" w:eastAsia="Arial" w:hAnsi="Arial" w:cs="Arial"/>
          <w:sz w:val="22"/>
        </w:rPr>
        <w:t xml:space="preserve"> </w:t>
      </w:r>
      <w:r w:rsidR="00E76E63">
        <w:rPr>
          <w:rFonts w:ascii="Arial" w:eastAsia="Arial" w:hAnsi="Arial" w:cs="Arial"/>
          <w:sz w:val="22"/>
        </w:rPr>
        <w:t>Familie hat sich weiterhin sehr positiv entwickelt. Im Gesundheitsmarkt konnten wir die marktführende Position bei der Ausstattung von medizinischen Leistungserbringern mit</w:t>
      </w:r>
      <w:r w:rsidR="00D767F1">
        <w:rPr>
          <w:rFonts w:ascii="Arial" w:eastAsia="Arial" w:hAnsi="Arial" w:cs="Arial"/>
          <w:sz w:val="22"/>
        </w:rPr>
        <w:t xml:space="preserve"> Gesundheitskonnektoren </w:t>
      </w:r>
      <w:r w:rsidR="00E76E63">
        <w:rPr>
          <w:rFonts w:ascii="Arial" w:eastAsia="Arial" w:hAnsi="Arial" w:cs="Arial"/>
          <w:sz w:val="22"/>
        </w:rPr>
        <w:t xml:space="preserve">behaupten. Zudem haben wir im industriellen Bereich zahlreiche strategische Pfeiler gesetzt, mit denen wir </w:t>
      </w:r>
      <w:r w:rsidR="00B40E24">
        <w:rPr>
          <w:rFonts w:ascii="Arial" w:eastAsia="Arial" w:hAnsi="Arial" w:cs="Arial"/>
          <w:sz w:val="22"/>
        </w:rPr>
        <w:t xml:space="preserve">dort </w:t>
      </w:r>
      <w:r w:rsidR="00E76E63">
        <w:rPr>
          <w:rFonts w:ascii="Arial" w:eastAsia="Arial" w:hAnsi="Arial" w:cs="Arial"/>
          <w:sz w:val="22"/>
        </w:rPr>
        <w:t>mittelfristig stärkeres Wachstum erzielen wollen</w:t>
      </w:r>
      <w:r w:rsidR="00B40E24">
        <w:rPr>
          <w:rFonts w:ascii="Arial" w:eastAsia="Arial" w:hAnsi="Arial" w:cs="Arial"/>
          <w:sz w:val="22"/>
        </w:rPr>
        <w:t>.</w:t>
      </w:r>
      <w:r w:rsidR="00E76E63">
        <w:rPr>
          <w:rFonts w:ascii="Arial" w:eastAsia="Arial" w:hAnsi="Arial" w:cs="Arial"/>
          <w:sz w:val="22"/>
        </w:rPr>
        <w:t>“</w:t>
      </w:r>
      <w:r w:rsidRPr="00E425BD">
        <w:rPr>
          <w:rFonts w:ascii="Arial" w:eastAsia="Arial" w:hAnsi="Arial" w:cs="Arial"/>
          <w:sz w:val="22"/>
        </w:rPr>
        <w:t xml:space="preserve"> </w:t>
      </w:r>
    </w:p>
    <w:p w14:paraId="22CD247A" w14:textId="01120859" w:rsidR="00403FAC" w:rsidRDefault="004E4F2A" w:rsidP="000742B7">
      <w:pPr>
        <w:spacing w:before="120" w:line="360" w:lineRule="auto"/>
        <w:ind w:left="697"/>
        <w:jc w:val="both"/>
        <w:rPr>
          <w:rFonts w:ascii="Arial" w:eastAsia="Arial" w:hAnsi="Arial" w:cs="Arial"/>
          <w:sz w:val="22"/>
        </w:rPr>
      </w:pPr>
      <w:r>
        <w:rPr>
          <w:rFonts w:ascii="Arial" w:eastAsia="Arial" w:hAnsi="Arial" w:cs="Arial"/>
          <w:sz w:val="22"/>
        </w:rPr>
        <w:t xml:space="preserve">Für das Geschäftsjahr 2022 ist </w:t>
      </w:r>
      <w:r w:rsidR="00403FAC">
        <w:rPr>
          <w:rFonts w:ascii="Arial" w:eastAsia="Arial" w:hAnsi="Arial" w:cs="Arial"/>
          <w:sz w:val="22"/>
        </w:rPr>
        <w:t>aus heutiger Sicht mit herausfordernden Rahmenbedingungen in den Lieferketten</w:t>
      </w:r>
      <w:r w:rsidR="00020DE4">
        <w:rPr>
          <w:rFonts w:ascii="Arial" w:eastAsia="Arial" w:hAnsi="Arial" w:cs="Arial"/>
          <w:sz w:val="22"/>
        </w:rPr>
        <w:t xml:space="preserve">, insbesondere in der Versorgung mit Halbleitern, sowie </w:t>
      </w:r>
      <w:r w:rsidR="00403FAC">
        <w:rPr>
          <w:rFonts w:ascii="Arial" w:eastAsia="Arial" w:hAnsi="Arial" w:cs="Arial"/>
          <w:sz w:val="22"/>
        </w:rPr>
        <w:t>de</w:t>
      </w:r>
      <w:r>
        <w:rPr>
          <w:rFonts w:ascii="Arial" w:eastAsia="Arial" w:hAnsi="Arial" w:cs="Arial"/>
          <w:sz w:val="22"/>
        </w:rPr>
        <w:t>m</w:t>
      </w:r>
      <w:r w:rsidR="00403FAC">
        <w:rPr>
          <w:rFonts w:ascii="Arial" w:eastAsia="Arial" w:hAnsi="Arial" w:cs="Arial"/>
          <w:sz w:val="22"/>
        </w:rPr>
        <w:t xml:space="preserve"> </w:t>
      </w:r>
      <w:r w:rsidR="00504997">
        <w:rPr>
          <w:rFonts w:ascii="Arial" w:eastAsia="Arial" w:hAnsi="Arial" w:cs="Arial"/>
          <w:sz w:val="22"/>
        </w:rPr>
        <w:t xml:space="preserve">Auslaufen </w:t>
      </w:r>
      <w:r w:rsidR="00020DE4">
        <w:rPr>
          <w:rFonts w:ascii="Arial" w:eastAsia="Arial" w:hAnsi="Arial" w:cs="Arial"/>
          <w:sz w:val="22"/>
        </w:rPr>
        <w:t xml:space="preserve">der </w:t>
      </w:r>
      <w:r w:rsidR="00504997">
        <w:rPr>
          <w:rFonts w:ascii="Arial" w:eastAsia="Arial" w:hAnsi="Arial" w:cs="Arial"/>
          <w:sz w:val="22"/>
        </w:rPr>
        <w:lastRenderedPageBreak/>
        <w:t>pandemiebedingte</w:t>
      </w:r>
      <w:r w:rsidR="00020DE4">
        <w:rPr>
          <w:rFonts w:ascii="Arial" w:eastAsia="Arial" w:hAnsi="Arial" w:cs="Arial"/>
          <w:sz w:val="22"/>
        </w:rPr>
        <w:t>n</w:t>
      </w:r>
      <w:r w:rsidR="00504997">
        <w:rPr>
          <w:rFonts w:ascii="Arial" w:eastAsia="Arial" w:hAnsi="Arial" w:cs="Arial"/>
          <w:sz w:val="22"/>
        </w:rPr>
        <w:t xml:space="preserve"> Markteffekte </w:t>
      </w:r>
      <w:r>
        <w:rPr>
          <w:rFonts w:ascii="Arial" w:eastAsia="Arial" w:hAnsi="Arial" w:cs="Arial"/>
          <w:sz w:val="22"/>
        </w:rPr>
        <w:t>zu rechnen</w:t>
      </w:r>
      <w:bookmarkStart w:id="1" w:name="_GoBack"/>
      <w:bookmarkEnd w:id="1"/>
      <w:r w:rsidR="00403FAC">
        <w:rPr>
          <w:rFonts w:ascii="Arial" w:eastAsia="Arial" w:hAnsi="Arial" w:cs="Arial"/>
          <w:sz w:val="22"/>
        </w:rPr>
        <w:t>.</w:t>
      </w:r>
      <w:r>
        <w:rPr>
          <w:rFonts w:ascii="Arial" w:eastAsia="Arial" w:hAnsi="Arial" w:cs="Arial"/>
          <w:sz w:val="22"/>
        </w:rPr>
        <w:t xml:space="preserve"> Die Ereignisse in der Ukraine </w:t>
      </w:r>
      <w:r w:rsidR="00020DE4">
        <w:rPr>
          <w:rFonts w:ascii="Arial" w:eastAsia="Arial" w:hAnsi="Arial" w:cs="Arial"/>
          <w:sz w:val="22"/>
        </w:rPr>
        <w:t xml:space="preserve">nimmt secunet </w:t>
      </w:r>
      <w:r>
        <w:rPr>
          <w:rFonts w:ascii="Arial" w:eastAsia="Arial" w:hAnsi="Arial" w:cs="Arial"/>
          <w:sz w:val="22"/>
        </w:rPr>
        <w:t>mit Sorge und Bestürzung auf</w:t>
      </w:r>
      <w:r w:rsidR="00020DE4">
        <w:rPr>
          <w:rFonts w:ascii="Arial" w:eastAsia="Arial" w:hAnsi="Arial" w:cs="Arial"/>
          <w:sz w:val="22"/>
        </w:rPr>
        <w:t xml:space="preserve">. </w:t>
      </w:r>
      <w:r w:rsidR="00A21E9D">
        <w:rPr>
          <w:rFonts w:ascii="Arial" w:eastAsia="Arial" w:hAnsi="Arial" w:cs="Arial"/>
          <w:sz w:val="22"/>
        </w:rPr>
        <w:t xml:space="preserve">Direkte Risiken oder </w:t>
      </w:r>
      <w:r w:rsidR="00816F4F">
        <w:rPr>
          <w:rFonts w:ascii="Arial" w:eastAsia="Arial" w:hAnsi="Arial" w:cs="Arial"/>
          <w:sz w:val="22"/>
        </w:rPr>
        <w:t xml:space="preserve">konkrete </w:t>
      </w:r>
      <w:r w:rsidR="00A21E9D">
        <w:rPr>
          <w:rFonts w:ascii="Arial" w:eastAsia="Arial" w:hAnsi="Arial" w:cs="Arial"/>
          <w:sz w:val="22"/>
        </w:rPr>
        <w:t>Chancen in Bezug auf Beschaffung und Absatz</w:t>
      </w:r>
      <w:r w:rsidR="00AA135E">
        <w:rPr>
          <w:rFonts w:ascii="Arial" w:eastAsia="Arial" w:hAnsi="Arial" w:cs="Arial"/>
          <w:sz w:val="22"/>
        </w:rPr>
        <w:t xml:space="preserve">, </w:t>
      </w:r>
      <w:r w:rsidR="000742B7">
        <w:rPr>
          <w:rFonts w:ascii="Arial" w:eastAsia="Arial" w:hAnsi="Arial" w:cs="Arial"/>
          <w:sz w:val="22"/>
        </w:rPr>
        <w:t>vor allem</w:t>
      </w:r>
      <w:r w:rsidR="00AA135E">
        <w:rPr>
          <w:rFonts w:ascii="Arial" w:eastAsia="Arial" w:hAnsi="Arial" w:cs="Arial"/>
          <w:sz w:val="22"/>
        </w:rPr>
        <w:t xml:space="preserve"> mit Blick auf das von der Bundesregierung angekündigte </w:t>
      </w:r>
      <w:r w:rsidR="00D767F1">
        <w:rPr>
          <w:rFonts w:ascii="Arial" w:eastAsia="Arial" w:hAnsi="Arial" w:cs="Arial"/>
          <w:sz w:val="22"/>
        </w:rPr>
        <w:t>Bundeswehr-</w:t>
      </w:r>
      <w:r w:rsidR="00AA135E">
        <w:rPr>
          <w:rFonts w:ascii="Arial" w:eastAsia="Arial" w:hAnsi="Arial" w:cs="Arial"/>
          <w:sz w:val="22"/>
        </w:rPr>
        <w:t xml:space="preserve">Sondervermögen </w:t>
      </w:r>
      <w:r w:rsidR="00EA5D08">
        <w:rPr>
          <w:rFonts w:ascii="Arial" w:eastAsia="Arial" w:hAnsi="Arial" w:cs="Arial"/>
          <w:sz w:val="22"/>
        </w:rPr>
        <w:t xml:space="preserve">in </w:t>
      </w:r>
      <w:r w:rsidR="00AA135E">
        <w:rPr>
          <w:rFonts w:ascii="Arial" w:eastAsia="Arial" w:hAnsi="Arial" w:cs="Arial"/>
          <w:sz w:val="22"/>
        </w:rPr>
        <w:t>Höhe von 100 Mrd. Euro</w:t>
      </w:r>
      <w:r w:rsidR="000742B7">
        <w:rPr>
          <w:rFonts w:ascii="Arial" w:eastAsia="Arial" w:hAnsi="Arial" w:cs="Arial"/>
          <w:sz w:val="22"/>
        </w:rPr>
        <w:t>,</w:t>
      </w:r>
      <w:r w:rsidR="00EA5D08">
        <w:rPr>
          <w:rFonts w:ascii="Arial" w:eastAsia="Arial" w:hAnsi="Arial" w:cs="Arial"/>
          <w:sz w:val="22"/>
        </w:rPr>
        <w:t xml:space="preserve"> </w:t>
      </w:r>
      <w:r w:rsidR="00A21E9D">
        <w:rPr>
          <w:rFonts w:ascii="Arial" w:eastAsia="Arial" w:hAnsi="Arial" w:cs="Arial"/>
          <w:sz w:val="22"/>
        </w:rPr>
        <w:t xml:space="preserve">sind </w:t>
      </w:r>
      <w:r w:rsidR="00020DE4">
        <w:rPr>
          <w:rFonts w:ascii="Arial" w:eastAsia="Arial" w:hAnsi="Arial" w:cs="Arial"/>
          <w:sz w:val="22"/>
        </w:rPr>
        <w:t xml:space="preserve">derzeit </w:t>
      </w:r>
      <w:r w:rsidR="00A21E9D">
        <w:rPr>
          <w:rFonts w:ascii="Arial" w:eastAsia="Arial" w:hAnsi="Arial" w:cs="Arial"/>
          <w:sz w:val="22"/>
        </w:rPr>
        <w:t>noch nicht absehbar.</w:t>
      </w:r>
      <w:r w:rsidR="00020DE4">
        <w:rPr>
          <w:rFonts w:ascii="Arial" w:eastAsia="Arial" w:hAnsi="Arial" w:cs="Arial"/>
          <w:sz w:val="22"/>
        </w:rPr>
        <w:t xml:space="preserve"> Der Vorstand bestätigt </w:t>
      </w:r>
      <w:r w:rsidR="000742B7">
        <w:rPr>
          <w:rFonts w:ascii="Arial" w:eastAsia="Arial" w:hAnsi="Arial" w:cs="Arial"/>
          <w:sz w:val="22"/>
        </w:rPr>
        <w:t xml:space="preserve">daher </w:t>
      </w:r>
      <w:r w:rsidR="00020DE4">
        <w:rPr>
          <w:rFonts w:ascii="Arial" w:eastAsia="Arial" w:hAnsi="Arial" w:cs="Arial"/>
          <w:sz w:val="22"/>
        </w:rPr>
        <w:t xml:space="preserve">seine </w:t>
      </w:r>
      <w:r w:rsidR="00504997">
        <w:rPr>
          <w:rFonts w:ascii="Arial" w:eastAsia="Arial" w:hAnsi="Arial" w:cs="Arial"/>
          <w:sz w:val="22"/>
        </w:rPr>
        <w:t xml:space="preserve">Prognose für das </w:t>
      </w:r>
      <w:r w:rsidR="00020DE4">
        <w:rPr>
          <w:rFonts w:ascii="Arial" w:eastAsia="Arial" w:hAnsi="Arial" w:cs="Arial"/>
          <w:sz w:val="22"/>
        </w:rPr>
        <w:t xml:space="preserve">Geschäftsjahr </w:t>
      </w:r>
      <w:r w:rsidR="00504997">
        <w:rPr>
          <w:rFonts w:ascii="Arial" w:eastAsia="Arial" w:hAnsi="Arial" w:cs="Arial"/>
          <w:sz w:val="22"/>
        </w:rPr>
        <w:t xml:space="preserve">2022, die </w:t>
      </w:r>
      <w:r w:rsidR="000742B7">
        <w:rPr>
          <w:rFonts w:ascii="Arial" w:eastAsia="Arial" w:hAnsi="Arial" w:cs="Arial"/>
          <w:sz w:val="22"/>
        </w:rPr>
        <w:t xml:space="preserve">Umsatzerlöse </w:t>
      </w:r>
      <w:r w:rsidR="00504997">
        <w:rPr>
          <w:rFonts w:ascii="Arial" w:eastAsia="Arial" w:hAnsi="Arial" w:cs="Arial"/>
          <w:sz w:val="22"/>
        </w:rPr>
        <w:t>um rund 320 Mio. Euro und ein EBIT um circa 50 Mio. Euro vorsieht.</w:t>
      </w:r>
    </w:p>
    <w:p w14:paraId="21C97457" w14:textId="13B1E83E" w:rsidR="005903CD" w:rsidRPr="002A5912" w:rsidRDefault="005903CD" w:rsidP="005903CD">
      <w:pPr>
        <w:spacing w:before="120" w:line="360" w:lineRule="auto"/>
        <w:ind w:left="697"/>
        <w:jc w:val="both"/>
        <w:rPr>
          <w:rFonts w:ascii="Arial" w:eastAsia="Arial" w:hAnsi="Arial" w:cs="Arial"/>
          <w:i/>
          <w:sz w:val="22"/>
        </w:rPr>
      </w:pPr>
      <w:r w:rsidRPr="00E425BD">
        <w:rPr>
          <w:rFonts w:ascii="Arial" w:eastAsia="Arial" w:hAnsi="Arial" w:cs="Arial"/>
          <w:sz w:val="22"/>
        </w:rPr>
        <w:t>Der Geschäftsbericht 202</w:t>
      </w:r>
      <w:r w:rsidR="00F85F58">
        <w:rPr>
          <w:rFonts w:ascii="Arial" w:eastAsia="Arial" w:hAnsi="Arial" w:cs="Arial"/>
          <w:sz w:val="22"/>
        </w:rPr>
        <w:t xml:space="preserve">1 </w:t>
      </w:r>
      <w:r w:rsidRPr="00E425BD">
        <w:rPr>
          <w:rFonts w:ascii="Arial" w:eastAsia="Arial" w:hAnsi="Arial" w:cs="Arial"/>
          <w:sz w:val="22"/>
        </w:rPr>
        <w:t>steht unter</w:t>
      </w:r>
      <w:r w:rsidRPr="00E425BD">
        <w:rPr>
          <w:rFonts w:ascii="Arial" w:eastAsia="Arial" w:hAnsi="Arial" w:cs="Arial"/>
          <w:i/>
          <w:sz w:val="22"/>
        </w:rPr>
        <w:t xml:space="preserve"> </w:t>
      </w:r>
      <w:r w:rsidRPr="00E425BD">
        <w:rPr>
          <w:rFonts w:ascii="Arial" w:eastAsia="Arial" w:hAnsi="Arial" w:cs="Arial"/>
          <w:i/>
          <w:color w:val="0000FF"/>
          <w:sz w:val="22"/>
        </w:rPr>
        <w:t xml:space="preserve">www.secunet.com </w:t>
      </w:r>
      <w:r w:rsidRPr="00E425BD">
        <w:rPr>
          <w:rFonts w:ascii="Arial" w:eastAsia="Arial" w:hAnsi="Arial" w:cs="Arial"/>
          <w:sz w:val="22"/>
        </w:rPr>
        <w:t xml:space="preserve">als Download für Sie bereit. </w:t>
      </w:r>
    </w:p>
    <w:p w14:paraId="118E9BBC" w14:textId="77777777" w:rsidR="00B22EF7" w:rsidRDefault="00B22EF7" w:rsidP="005903CD">
      <w:pPr>
        <w:spacing w:line="276" w:lineRule="auto"/>
        <w:ind w:firstLine="697"/>
        <w:jc w:val="both"/>
        <w:rPr>
          <w:rFonts w:ascii="Arial" w:eastAsia="Arial" w:hAnsi="Arial" w:cs="Arial"/>
          <w:b/>
          <w:sz w:val="16"/>
        </w:rPr>
      </w:pPr>
    </w:p>
    <w:p w14:paraId="43361490" w14:textId="77777777" w:rsidR="00B22EF7" w:rsidRDefault="00B22EF7" w:rsidP="005903CD">
      <w:pPr>
        <w:spacing w:line="276" w:lineRule="auto"/>
        <w:ind w:firstLine="697"/>
        <w:jc w:val="both"/>
        <w:rPr>
          <w:rFonts w:ascii="Arial" w:eastAsia="Arial" w:hAnsi="Arial" w:cs="Arial"/>
          <w:b/>
          <w:sz w:val="16"/>
        </w:rPr>
      </w:pPr>
    </w:p>
    <w:p w14:paraId="16BF6AC8" w14:textId="77777777" w:rsidR="00B22EF7" w:rsidRPr="00E425BD" w:rsidRDefault="00B22EF7" w:rsidP="00B22EF7">
      <w:pPr>
        <w:spacing w:line="276" w:lineRule="auto"/>
        <w:ind w:firstLine="697"/>
        <w:jc w:val="both"/>
      </w:pPr>
      <w:r w:rsidRPr="00E425BD">
        <w:rPr>
          <w:rFonts w:ascii="Arial" w:eastAsia="Arial" w:hAnsi="Arial" w:cs="Arial"/>
          <w:b/>
          <w:sz w:val="16"/>
        </w:rPr>
        <w:t>Kontakt</w:t>
      </w:r>
    </w:p>
    <w:p w14:paraId="48704177" w14:textId="77777777" w:rsidR="00B22EF7" w:rsidRPr="009C7DC2" w:rsidRDefault="00B22EF7" w:rsidP="00B22EF7">
      <w:pPr>
        <w:spacing w:line="276" w:lineRule="auto"/>
        <w:ind w:firstLine="697"/>
        <w:jc w:val="both"/>
      </w:pPr>
      <w:r w:rsidRPr="009C7DC2">
        <w:rPr>
          <w:rFonts w:ascii="Arial" w:eastAsia="Arial" w:hAnsi="Arial" w:cs="Arial"/>
          <w:sz w:val="16"/>
        </w:rPr>
        <w:t>Philipp Gröber</w:t>
      </w:r>
    </w:p>
    <w:p w14:paraId="158C3EA9" w14:textId="77777777" w:rsidR="00B22EF7" w:rsidRPr="00067BE5" w:rsidRDefault="00B22EF7" w:rsidP="00B22EF7">
      <w:pPr>
        <w:spacing w:line="276" w:lineRule="auto"/>
        <w:ind w:firstLine="697"/>
        <w:jc w:val="both"/>
      </w:pPr>
      <w:r w:rsidRPr="00067BE5">
        <w:rPr>
          <w:rFonts w:ascii="Arial" w:eastAsia="Arial" w:hAnsi="Arial" w:cs="Arial"/>
          <w:sz w:val="16"/>
        </w:rPr>
        <w:t>Leiter Investor Relations</w:t>
      </w:r>
    </w:p>
    <w:p w14:paraId="404C975C"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Tel: +49 201 5454-3937</w:t>
      </w:r>
    </w:p>
    <w:p w14:paraId="19D2B3A9" w14:textId="4DE5C7DF" w:rsidR="00B22EF7"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 xml:space="preserve">E-Mail: </w:t>
      </w:r>
      <w:hyperlink r:id="rId7" w:history="1">
        <w:r w:rsidRPr="00067BE5">
          <w:rPr>
            <w:rStyle w:val="Hyperlink"/>
            <w:rFonts w:ascii="Arial" w:eastAsia="Arial" w:hAnsi="Arial" w:cs="Arial"/>
            <w:sz w:val="16"/>
          </w:rPr>
          <w:t>investor.relations@secunet.com</w:t>
        </w:r>
      </w:hyperlink>
    </w:p>
    <w:p w14:paraId="033186F0" w14:textId="77777777" w:rsidR="00B22EF7" w:rsidRPr="00B22EF7" w:rsidRDefault="00B22EF7" w:rsidP="00B22EF7">
      <w:pPr>
        <w:spacing w:line="276" w:lineRule="auto"/>
        <w:ind w:firstLine="697"/>
        <w:jc w:val="both"/>
        <w:rPr>
          <w:rFonts w:ascii="Arial" w:eastAsia="Arial" w:hAnsi="Arial" w:cs="Arial"/>
          <w:sz w:val="16"/>
        </w:rPr>
      </w:pPr>
    </w:p>
    <w:p w14:paraId="43431058" w14:textId="77777777" w:rsidR="00B22EF7" w:rsidRPr="00067BE5" w:rsidRDefault="00B22EF7" w:rsidP="00B22EF7">
      <w:pPr>
        <w:spacing w:line="276" w:lineRule="auto"/>
        <w:ind w:firstLine="697"/>
        <w:jc w:val="both"/>
        <w:rPr>
          <w:rFonts w:ascii="Arial" w:eastAsia="Arial" w:hAnsi="Arial" w:cs="Arial"/>
          <w:sz w:val="16"/>
        </w:rPr>
      </w:pPr>
      <w:r w:rsidRPr="00067BE5">
        <w:rPr>
          <w:rFonts w:ascii="Arial" w:eastAsia="Arial" w:hAnsi="Arial" w:cs="Arial"/>
          <w:sz w:val="16"/>
        </w:rPr>
        <w:t>secunet Security Networks AG</w:t>
      </w:r>
    </w:p>
    <w:p w14:paraId="7ED6D16A"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Kurfürstenstraße 58</w:t>
      </w:r>
    </w:p>
    <w:p w14:paraId="58F60FCC" w14:textId="1E125F42" w:rsidR="00B22EF7"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45138 Essen / Germany</w:t>
      </w:r>
    </w:p>
    <w:p w14:paraId="72C8DDAC" w14:textId="77777777" w:rsidR="00B22EF7" w:rsidRPr="009C7DC2" w:rsidRDefault="00B22EF7" w:rsidP="00B22EF7">
      <w:pPr>
        <w:spacing w:line="276" w:lineRule="auto"/>
        <w:ind w:firstLine="697"/>
        <w:jc w:val="both"/>
        <w:rPr>
          <w:rFonts w:ascii="Arial" w:eastAsia="Arial" w:hAnsi="Arial" w:cs="Arial"/>
          <w:sz w:val="16"/>
        </w:rPr>
      </w:pPr>
    </w:p>
    <w:p w14:paraId="1EED0426"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ISIN: DE0007276503</w:t>
      </w:r>
    </w:p>
    <w:p w14:paraId="05C4F89B" w14:textId="77777777" w:rsidR="00B22EF7" w:rsidRPr="009C7DC2" w:rsidRDefault="00B22EF7" w:rsidP="00B22EF7">
      <w:pPr>
        <w:spacing w:line="276" w:lineRule="auto"/>
        <w:ind w:firstLine="697"/>
        <w:jc w:val="both"/>
        <w:rPr>
          <w:rFonts w:ascii="Arial" w:eastAsia="Arial" w:hAnsi="Arial" w:cs="Arial"/>
          <w:sz w:val="16"/>
        </w:rPr>
      </w:pPr>
      <w:r w:rsidRPr="009C7DC2">
        <w:rPr>
          <w:rFonts w:ascii="Arial" w:eastAsia="Arial" w:hAnsi="Arial" w:cs="Arial"/>
          <w:sz w:val="16"/>
        </w:rPr>
        <w:t>WKN: 727650</w:t>
      </w:r>
    </w:p>
    <w:p w14:paraId="7081FAC4" w14:textId="32A5D140" w:rsidR="00B22EF7" w:rsidRPr="009C7DC2" w:rsidRDefault="00B22EF7" w:rsidP="00B22EF7">
      <w:pPr>
        <w:spacing w:line="276" w:lineRule="auto"/>
        <w:ind w:left="697"/>
        <w:jc w:val="both"/>
        <w:rPr>
          <w:rFonts w:ascii="Arial" w:eastAsia="Arial" w:hAnsi="Arial" w:cs="Arial"/>
          <w:sz w:val="16"/>
        </w:rPr>
      </w:pPr>
      <w:r w:rsidRPr="009C7DC2">
        <w:rPr>
          <w:rFonts w:ascii="Arial" w:eastAsia="Arial" w:hAnsi="Arial" w:cs="Arial"/>
          <w:sz w:val="16"/>
        </w:rPr>
        <w:t>Notiert: Geregelter Markt in Frankfurt (Prime Standard); Freiverkehr in Berlin</w:t>
      </w:r>
      <w:r w:rsidR="00E37728">
        <w:rPr>
          <w:rFonts w:ascii="Arial" w:eastAsia="Arial" w:hAnsi="Arial" w:cs="Arial"/>
          <w:sz w:val="16"/>
        </w:rPr>
        <w:t xml:space="preserve">, </w:t>
      </w:r>
      <w:r w:rsidRPr="009C7DC2">
        <w:rPr>
          <w:rFonts w:ascii="Arial" w:eastAsia="Arial" w:hAnsi="Arial" w:cs="Arial"/>
          <w:sz w:val="16"/>
        </w:rPr>
        <w:t>Bremen, Düsseldorf, Hamburg, Hannover, München und Stuttgart</w:t>
      </w:r>
    </w:p>
    <w:p w14:paraId="6059A571" w14:textId="77777777" w:rsidR="00B22EF7" w:rsidRDefault="00B22EF7" w:rsidP="00B22EF7">
      <w:pPr>
        <w:pStyle w:val="Kopfzeile"/>
        <w:ind w:right="-2"/>
        <w:jc w:val="both"/>
        <w:outlineLvl w:val="0"/>
        <w:rPr>
          <w:rFonts w:ascii="Arial" w:hAnsi="Arial"/>
          <w:b/>
          <w:sz w:val="16"/>
        </w:rPr>
      </w:pPr>
    </w:p>
    <w:p w14:paraId="06F4B797" w14:textId="77777777" w:rsidR="00B40E24" w:rsidRDefault="00B40E24" w:rsidP="00B22EF7">
      <w:pPr>
        <w:pStyle w:val="Kopfzeile"/>
        <w:ind w:left="709" w:right="-2"/>
        <w:jc w:val="both"/>
        <w:outlineLvl w:val="0"/>
        <w:rPr>
          <w:rFonts w:ascii="Arial" w:hAnsi="Arial"/>
          <w:b/>
          <w:sz w:val="16"/>
        </w:rPr>
      </w:pPr>
    </w:p>
    <w:p w14:paraId="6A2CD10A" w14:textId="128EAFA3" w:rsidR="00B22EF7" w:rsidRDefault="00B22EF7" w:rsidP="00B22EF7">
      <w:pPr>
        <w:pStyle w:val="Kopfzeile"/>
        <w:ind w:left="709" w:right="-2"/>
        <w:jc w:val="both"/>
        <w:outlineLvl w:val="0"/>
        <w:rPr>
          <w:rFonts w:ascii="Arial" w:hAnsi="Arial"/>
          <w:b/>
          <w:sz w:val="16"/>
        </w:rPr>
      </w:pPr>
      <w:r w:rsidRPr="002935D4">
        <w:rPr>
          <w:rFonts w:ascii="Arial" w:hAnsi="Arial"/>
          <w:b/>
          <w:sz w:val="16"/>
        </w:rPr>
        <w:t xml:space="preserve">secunet – Schutz für digitale Infrastrukturen </w:t>
      </w:r>
    </w:p>
    <w:p w14:paraId="545C698A" w14:textId="77777777" w:rsidR="00B22EF7" w:rsidRPr="002935D4" w:rsidRDefault="00B22EF7" w:rsidP="00B22EF7">
      <w:pPr>
        <w:ind w:left="709" w:hanging="12"/>
        <w:jc w:val="both"/>
        <w:rPr>
          <w:rFonts w:ascii="Arial" w:hAnsi="Arial" w:cs="Arial"/>
          <w:sz w:val="16"/>
          <w:szCs w:val="16"/>
        </w:rPr>
      </w:pPr>
      <w:r w:rsidRPr="002935D4">
        <w:rPr>
          <w:rFonts w:ascii="Arial" w:hAnsi="Arial" w:cs="Arial"/>
          <w:sz w:val="16"/>
          <w:szCs w:val="16"/>
        </w:rPr>
        <w:t xml:space="preserve">secunet ist Deutschlands führendes Cybersecurity-Unternehmen. In einer zunehmend vernetzten Welt sorgt das Unternehmen mit der Kombination aus Produkten und Beratung für widerstandsfähige, digitale Infrastrukturen und den höchstmöglichen Schutz für Daten, Anwendungen und digitale Identitäten. secunet ist dabei spezialisiert auf Bereiche, in denen es besondere Anforderungen an die Sicherheit gibt – wie z. B. Cloud, </w:t>
      </w:r>
      <w:proofErr w:type="spellStart"/>
      <w:r w:rsidRPr="002935D4">
        <w:rPr>
          <w:rFonts w:ascii="Arial" w:hAnsi="Arial" w:cs="Arial"/>
          <w:sz w:val="16"/>
          <w:szCs w:val="16"/>
        </w:rPr>
        <w:t>IIoT</w:t>
      </w:r>
      <w:proofErr w:type="spellEnd"/>
      <w:r w:rsidRPr="002935D4">
        <w:rPr>
          <w:rFonts w:ascii="Arial" w:hAnsi="Arial" w:cs="Arial"/>
          <w:sz w:val="16"/>
          <w:szCs w:val="16"/>
        </w:rPr>
        <w:t xml:space="preserve">, </w:t>
      </w:r>
      <w:proofErr w:type="spellStart"/>
      <w:r>
        <w:rPr>
          <w:rFonts w:ascii="Arial" w:hAnsi="Arial" w:cs="Arial"/>
          <w:sz w:val="16"/>
          <w:szCs w:val="16"/>
        </w:rPr>
        <w:t>eGovernment</w:t>
      </w:r>
      <w:proofErr w:type="spellEnd"/>
      <w:r w:rsidRPr="002935D4">
        <w:rPr>
          <w:rFonts w:ascii="Arial" w:hAnsi="Arial" w:cs="Arial"/>
          <w:sz w:val="16"/>
          <w:szCs w:val="16"/>
        </w:rPr>
        <w:t xml:space="preserve"> und </w:t>
      </w:r>
      <w:proofErr w:type="spellStart"/>
      <w:r w:rsidRPr="002935D4">
        <w:rPr>
          <w:rFonts w:ascii="Arial" w:hAnsi="Arial" w:cs="Arial"/>
          <w:sz w:val="16"/>
          <w:szCs w:val="16"/>
        </w:rPr>
        <w:t>eHealth</w:t>
      </w:r>
      <w:proofErr w:type="spellEnd"/>
      <w:r w:rsidRPr="002935D4">
        <w:rPr>
          <w:rFonts w:ascii="Arial" w:hAnsi="Arial" w:cs="Arial"/>
          <w:sz w:val="16"/>
          <w:szCs w:val="16"/>
        </w:rPr>
        <w:t xml:space="preserve">. Mit den Sicherheitslösungen von secunet können Unternehmen höchste Sicherheitsstandards in Digitalisierungsprojekten einhalten und damit ihre digitale Transformation vorantreiben. </w:t>
      </w:r>
    </w:p>
    <w:p w14:paraId="7849A51A" w14:textId="77777777" w:rsidR="00B22EF7" w:rsidRDefault="00B22EF7" w:rsidP="00B22EF7">
      <w:pPr>
        <w:ind w:left="709" w:hanging="12"/>
        <w:jc w:val="both"/>
        <w:rPr>
          <w:rFonts w:ascii="Arial" w:hAnsi="Arial" w:cs="Arial"/>
          <w:sz w:val="16"/>
          <w:szCs w:val="16"/>
        </w:rPr>
      </w:pPr>
    </w:p>
    <w:p w14:paraId="3C4FCBB5" w14:textId="5967BBB7" w:rsidR="00B22EF7" w:rsidRDefault="00B22EF7" w:rsidP="00B22EF7">
      <w:pPr>
        <w:ind w:left="709" w:hanging="12"/>
        <w:jc w:val="both"/>
        <w:rPr>
          <w:rFonts w:ascii="Arial" w:hAnsi="Arial" w:cs="Arial"/>
          <w:sz w:val="16"/>
          <w:szCs w:val="16"/>
        </w:rPr>
      </w:pPr>
      <w:r w:rsidRPr="002935D4">
        <w:rPr>
          <w:rFonts w:ascii="Arial" w:hAnsi="Arial" w:cs="Arial"/>
          <w:sz w:val="16"/>
          <w:szCs w:val="16"/>
        </w:rPr>
        <w:t xml:space="preserve">Über 700 Expert*innen stärken die digitale Souveränität von Regierungen, Unternehmen und der Gesellschaft. Zu den Kunden zählen die Bundesministerien, mehr als 20 DAX-Konzerne sowie weitere nationale und internationale Organisationen. Das Unternehmen wurde 1997 gegründet. </w:t>
      </w:r>
      <w:r>
        <w:rPr>
          <w:rFonts w:ascii="Arial" w:hAnsi="Arial" w:cs="Arial"/>
          <w:sz w:val="16"/>
          <w:szCs w:val="16"/>
        </w:rPr>
        <w:t>Es ist im Segment Prime Standard der Frankfurter Wertpapierbörse gelistet und erzielte 2021 einen Umsatz von 337,6 Mio. Euro.</w:t>
      </w:r>
    </w:p>
    <w:p w14:paraId="5C46C2EE" w14:textId="77777777" w:rsidR="00B22EF7" w:rsidRDefault="00B22EF7" w:rsidP="00B22EF7">
      <w:pPr>
        <w:ind w:left="709" w:hanging="12"/>
        <w:jc w:val="both"/>
        <w:rPr>
          <w:rFonts w:ascii="Arial" w:hAnsi="Arial" w:cs="Arial"/>
          <w:sz w:val="16"/>
          <w:szCs w:val="16"/>
        </w:rPr>
      </w:pPr>
    </w:p>
    <w:p w14:paraId="21B11F0C" w14:textId="77777777" w:rsidR="00B22EF7" w:rsidRDefault="00B22EF7" w:rsidP="00B22EF7">
      <w:pPr>
        <w:ind w:left="709" w:hanging="12"/>
        <w:jc w:val="both"/>
        <w:rPr>
          <w:rFonts w:ascii="Arial" w:hAnsi="Arial"/>
          <w:b/>
          <w:sz w:val="16"/>
        </w:rPr>
      </w:pPr>
      <w:r w:rsidRPr="002935D4">
        <w:rPr>
          <w:rFonts w:ascii="Arial" w:hAnsi="Arial" w:cs="Arial"/>
          <w:sz w:val="16"/>
          <w:szCs w:val="16"/>
        </w:rPr>
        <w:t>secunet ist IT-Sicherheitspartner der Bundesrepublik Deutschland und Partner der Allianz für Cyber-Sicherheit.</w:t>
      </w:r>
    </w:p>
    <w:p w14:paraId="2300C922" w14:textId="77777777" w:rsidR="00B22EF7" w:rsidRDefault="00B22EF7" w:rsidP="00B22EF7">
      <w:pPr>
        <w:pStyle w:val="Kopfzeile"/>
        <w:tabs>
          <w:tab w:val="clear" w:pos="4536"/>
          <w:tab w:val="clear" w:pos="9072"/>
        </w:tabs>
        <w:ind w:left="709" w:right="-2"/>
        <w:jc w:val="both"/>
        <w:rPr>
          <w:rFonts w:ascii="Arial" w:hAnsi="Arial"/>
          <w:sz w:val="16"/>
        </w:rPr>
      </w:pPr>
    </w:p>
    <w:p w14:paraId="7030D28C" w14:textId="77777777" w:rsidR="00B22EF7" w:rsidRPr="00887E9A" w:rsidRDefault="00B22EF7" w:rsidP="00B22EF7">
      <w:pPr>
        <w:ind w:left="697"/>
        <w:jc w:val="both"/>
        <w:rPr>
          <w:rFonts w:ascii="Arial" w:hAnsi="Arial"/>
          <w:i/>
          <w:sz w:val="16"/>
        </w:rPr>
      </w:pPr>
      <w:r>
        <w:rPr>
          <w:rFonts w:ascii="Arial" w:hAnsi="Arial"/>
          <w:i/>
          <w:sz w:val="16"/>
        </w:rPr>
        <w:t xml:space="preserve">Weitere Informationen finden Sie unter </w:t>
      </w:r>
      <w:hyperlink r:id="rId8" w:history="1">
        <w:r>
          <w:rPr>
            <w:rStyle w:val="Hyperlink"/>
            <w:rFonts w:ascii="Arial" w:hAnsi="Arial"/>
            <w:i/>
            <w:sz w:val="16"/>
          </w:rPr>
          <w:t>www.secunet.com</w:t>
        </w:r>
      </w:hyperlink>
      <w:r>
        <w:rPr>
          <w:rFonts w:ascii="Arial" w:hAnsi="Arial"/>
          <w:i/>
          <w:sz w:val="16"/>
        </w:rPr>
        <w:t>.</w:t>
      </w:r>
    </w:p>
    <w:p w14:paraId="50D48AE3" w14:textId="77777777" w:rsidR="00B22EF7" w:rsidRDefault="00B22EF7" w:rsidP="00B22EF7">
      <w:pPr>
        <w:spacing w:line="276" w:lineRule="auto"/>
        <w:rPr>
          <w:rFonts w:ascii="Arial" w:eastAsia="Arial" w:hAnsi="Arial" w:cs="Arial"/>
          <w:b/>
          <w:i/>
          <w:sz w:val="16"/>
        </w:rPr>
      </w:pPr>
    </w:p>
    <w:p w14:paraId="04E10447" w14:textId="77777777" w:rsidR="00B22EF7" w:rsidRPr="00E425BD" w:rsidRDefault="00B22EF7" w:rsidP="00B22EF7">
      <w:pPr>
        <w:spacing w:line="276" w:lineRule="auto"/>
        <w:ind w:firstLine="697"/>
      </w:pPr>
      <w:r w:rsidRPr="00E425BD">
        <w:rPr>
          <w:rFonts w:ascii="Arial" w:eastAsia="Arial" w:hAnsi="Arial" w:cs="Arial"/>
          <w:b/>
          <w:i/>
          <w:sz w:val="16"/>
        </w:rPr>
        <w:t>Disclaimer</w:t>
      </w:r>
    </w:p>
    <w:p w14:paraId="476DDB27" w14:textId="77777777" w:rsidR="00B22EF7" w:rsidRPr="00E425BD" w:rsidRDefault="00B22EF7" w:rsidP="00B22EF7">
      <w:pPr>
        <w:spacing w:line="276" w:lineRule="auto"/>
        <w:ind w:left="697"/>
        <w:jc w:val="both"/>
      </w:pPr>
      <w:r w:rsidRPr="00E425BD">
        <w:rPr>
          <w:rFonts w:ascii="Arial" w:eastAsia="Arial" w:hAnsi="Arial" w:cs="Arial"/>
          <w:i/>
          <w:sz w:val="16"/>
        </w:rPr>
        <w:t xml:space="preserve">Diese </w:t>
      </w:r>
      <w:r>
        <w:rPr>
          <w:rFonts w:ascii="Arial" w:eastAsia="Arial" w:hAnsi="Arial" w:cs="Arial"/>
          <w:i/>
          <w:sz w:val="16"/>
        </w:rPr>
        <w:t>Mitteilung</w:t>
      </w:r>
      <w:r w:rsidRPr="00E425BD">
        <w:rPr>
          <w:rFonts w:ascii="Arial" w:eastAsia="Arial" w:hAnsi="Arial" w:cs="Arial"/>
          <w:i/>
          <w:sz w:val="16"/>
        </w:rPr>
        <w:t xml:space="preserve"> enthält vorausschauende Aussagen. Vorausschauende Aussagen sind Aussagen, die nicht Tatsachen der Vergangenheit beschreiben; sie umfassen auch Aussagen über unsere Annahmen und Erwartungen. Jede Aussage in dieser </w:t>
      </w:r>
      <w:r>
        <w:rPr>
          <w:rFonts w:ascii="Arial" w:eastAsia="Arial" w:hAnsi="Arial" w:cs="Arial"/>
          <w:i/>
          <w:sz w:val="16"/>
        </w:rPr>
        <w:t>Mitteilung</w:t>
      </w:r>
      <w:r w:rsidRPr="00E425BD">
        <w:rPr>
          <w:rFonts w:ascii="Arial" w:eastAsia="Arial" w:hAnsi="Arial" w:cs="Arial"/>
          <w:i/>
          <w:sz w:val="16"/>
        </w:rPr>
        <w:t xml:space="preserve">, die unsere Absichten, Annahmen, Erwartungen oder Vorhersagen (sowie die zugrunde liegenden Annahmen) wiedergibt, ist eine </w:t>
      </w:r>
      <w:r w:rsidRPr="00E425BD">
        <w:rPr>
          <w:rFonts w:ascii="Arial" w:eastAsia="Arial" w:hAnsi="Arial" w:cs="Arial"/>
          <w:i/>
          <w:sz w:val="16"/>
        </w:rPr>
        <w:lastRenderedPageBreak/>
        <w:t>vorausschauende Aussage. Diese Aussagen beruhen auf Planungen, Schätzungen und Prognosen, die der Geschäftsleitung der secunet Security Networks AG derzeit zur Verfügung stehen. Vorausschauende Aussagen beziehen sich deshalb nur auf den Tag, an dem sie gemacht werden. Wir übernehmen keine Verpflichtung, solche Aussagen angesichts neuer Informationen oder künftiger Ereignisse weiterzuentwickeln.</w:t>
      </w:r>
    </w:p>
    <w:p w14:paraId="73382BF2" w14:textId="77777777" w:rsidR="001075C5" w:rsidRDefault="001075C5" w:rsidP="00B22EF7">
      <w:pPr>
        <w:spacing w:line="276" w:lineRule="auto"/>
        <w:ind w:firstLine="697"/>
        <w:jc w:val="both"/>
        <w:rPr>
          <w:rFonts w:ascii="Arial" w:hAnsi="Arial" w:cs="Arial"/>
          <w:b/>
          <w:sz w:val="16"/>
          <w:szCs w:val="16"/>
        </w:rPr>
      </w:pPr>
    </w:p>
    <w:sectPr w:rsidR="001075C5">
      <w:headerReference w:type="default" r:id="rId9"/>
      <w:footerReference w:type="even" r:id="rId10"/>
      <w:footerReference w:type="default" r:id="rId11"/>
      <w:headerReference w:type="first" r:id="rId12"/>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BEBA9" w14:textId="77777777" w:rsidR="007F6474" w:rsidRDefault="007F6474">
      <w:r>
        <w:separator/>
      </w:r>
    </w:p>
  </w:endnote>
  <w:endnote w:type="continuationSeparator" w:id="0">
    <w:p w14:paraId="2A97FF71" w14:textId="77777777" w:rsidR="007F6474" w:rsidRDefault="007F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14077EAF"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noProof/>
        <w:sz w:val="22"/>
      </w:rPr>
      <w:t>2</w:t>
    </w:r>
    <w:r>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DAE2C" w14:textId="77777777" w:rsidR="007F6474" w:rsidRDefault="007F6474">
      <w:r>
        <w:separator/>
      </w:r>
    </w:p>
  </w:footnote>
  <w:footnote w:type="continuationSeparator" w:id="0">
    <w:p w14:paraId="2E78238C" w14:textId="77777777" w:rsidR="007F6474" w:rsidRDefault="007F6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70E91"/>
    <w:rsid w:val="000742B7"/>
    <w:rsid w:val="00096B8A"/>
    <w:rsid w:val="000A4DA4"/>
    <w:rsid w:val="000D0B22"/>
    <w:rsid w:val="001024CD"/>
    <w:rsid w:val="001075C5"/>
    <w:rsid w:val="001206D1"/>
    <w:rsid w:val="001249CD"/>
    <w:rsid w:val="00130C10"/>
    <w:rsid w:val="0014673C"/>
    <w:rsid w:val="0015116B"/>
    <w:rsid w:val="0016012C"/>
    <w:rsid w:val="00193E2D"/>
    <w:rsid w:val="001A6039"/>
    <w:rsid w:val="001B57A7"/>
    <w:rsid w:val="001F0C6F"/>
    <w:rsid w:val="001F70FA"/>
    <w:rsid w:val="002052C3"/>
    <w:rsid w:val="00227CF5"/>
    <w:rsid w:val="002306DE"/>
    <w:rsid w:val="00233340"/>
    <w:rsid w:val="0023626C"/>
    <w:rsid w:val="002376E0"/>
    <w:rsid w:val="00243467"/>
    <w:rsid w:val="002548A9"/>
    <w:rsid w:val="00260C83"/>
    <w:rsid w:val="0026186F"/>
    <w:rsid w:val="00270286"/>
    <w:rsid w:val="00281419"/>
    <w:rsid w:val="002845E8"/>
    <w:rsid w:val="002976D1"/>
    <w:rsid w:val="002A39FF"/>
    <w:rsid w:val="002A6536"/>
    <w:rsid w:val="002B544D"/>
    <w:rsid w:val="002B6ED4"/>
    <w:rsid w:val="002F1177"/>
    <w:rsid w:val="003104C2"/>
    <w:rsid w:val="003124BB"/>
    <w:rsid w:val="00327AD2"/>
    <w:rsid w:val="00345097"/>
    <w:rsid w:val="00346B76"/>
    <w:rsid w:val="00361AC0"/>
    <w:rsid w:val="00367D58"/>
    <w:rsid w:val="003A2B5B"/>
    <w:rsid w:val="003C4CE8"/>
    <w:rsid w:val="003E446B"/>
    <w:rsid w:val="003F174F"/>
    <w:rsid w:val="00403FAC"/>
    <w:rsid w:val="004144F5"/>
    <w:rsid w:val="00424480"/>
    <w:rsid w:val="004260EA"/>
    <w:rsid w:val="00440BD5"/>
    <w:rsid w:val="00446DDD"/>
    <w:rsid w:val="00456FA4"/>
    <w:rsid w:val="0046110F"/>
    <w:rsid w:val="00472FBA"/>
    <w:rsid w:val="00481556"/>
    <w:rsid w:val="00486F57"/>
    <w:rsid w:val="00497979"/>
    <w:rsid w:val="004A0F46"/>
    <w:rsid w:val="004A6854"/>
    <w:rsid w:val="004E3646"/>
    <w:rsid w:val="004E4F2A"/>
    <w:rsid w:val="004F67E1"/>
    <w:rsid w:val="00504997"/>
    <w:rsid w:val="00517B37"/>
    <w:rsid w:val="0052247A"/>
    <w:rsid w:val="00557A52"/>
    <w:rsid w:val="005829AF"/>
    <w:rsid w:val="00587DF0"/>
    <w:rsid w:val="005903CD"/>
    <w:rsid w:val="005B303F"/>
    <w:rsid w:val="005D165E"/>
    <w:rsid w:val="005F5428"/>
    <w:rsid w:val="00605520"/>
    <w:rsid w:val="006068C1"/>
    <w:rsid w:val="00610EC9"/>
    <w:rsid w:val="006338C8"/>
    <w:rsid w:val="0066336C"/>
    <w:rsid w:val="00676CAA"/>
    <w:rsid w:val="006877AA"/>
    <w:rsid w:val="006A77C8"/>
    <w:rsid w:val="006B303A"/>
    <w:rsid w:val="006C7756"/>
    <w:rsid w:val="006F4535"/>
    <w:rsid w:val="006F51A3"/>
    <w:rsid w:val="0074231C"/>
    <w:rsid w:val="007505DB"/>
    <w:rsid w:val="00762F43"/>
    <w:rsid w:val="00774F5C"/>
    <w:rsid w:val="00791DED"/>
    <w:rsid w:val="007A03D5"/>
    <w:rsid w:val="007F6474"/>
    <w:rsid w:val="007F683E"/>
    <w:rsid w:val="0081682E"/>
    <w:rsid w:val="00816873"/>
    <w:rsid w:val="00816F4F"/>
    <w:rsid w:val="00827634"/>
    <w:rsid w:val="008406AF"/>
    <w:rsid w:val="00863B39"/>
    <w:rsid w:val="00866631"/>
    <w:rsid w:val="0087418A"/>
    <w:rsid w:val="00874220"/>
    <w:rsid w:val="00874560"/>
    <w:rsid w:val="008813D3"/>
    <w:rsid w:val="008878D7"/>
    <w:rsid w:val="008929BC"/>
    <w:rsid w:val="008947F0"/>
    <w:rsid w:val="00894DF7"/>
    <w:rsid w:val="008C1149"/>
    <w:rsid w:val="008C280E"/>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21E9D"/>
    <w:rsid w:val="00A343AC"/>
    <w:rsid w:val="00A3586E"/>
    <w:rsid w:val="00A42B24"/>
    <w:rsid w:val="00A54B8A"/>
    <w:rsid w:val="00A80BE6"/>
    <w:rsid w:val="00A96B08"/>
    <w:rsid w:val="00AA0E95"/>
    <w:rsid w:val="00AA135E"/>
    <w:rsid w:val="00AA3C26"/>
    <w:rsid w:val="00AA5B8A"/>
    <w:rsid w:val="00AB6522"/>
    <w:rsid w:val="00AC1D76"/>
    <w:rsid w:val="00AC2590"/>
    <w:rsid w:val="00AD7DC7"/>
    <w:rsid w:val="00AE053A"/>
    <w:rsid w:val="00AE1A2F"/>
    <w:rsid w:val="00B102E4"/>
    <w:rsid w:val="00B13497"/>
    <w:rsid w:val="00B22EF7"/>
    <w:rsid w:val="00B35383"/>
    <w:rsid w:val="00B40E24"/>
    <w:rsid w:val="00B50389"/>
    <w:rsid w:val="00B734E1"/>
    <w:rsid w:val="00B94BF9"/>
    <w:rsid w:val="00BA519E"/>
    <w:rsid w:val="00BC4024"/>
    <w:rsid w:val="00BD1C24"/>
    <w:rsid w:val="00BD439C"/>
    <w:rsid w:val="00BE42B0"/>
    <w:rsid w:val="00C013A9"/>
    <w:rsid w:val="00C05654"/>
    <w:rsid w:val="00C12C5D"/>
    <w:rsid w:val="00C17202"/>
    <w:rsid w:val="00C20397"/>
    <w:rsid w:val="00C23944"/>
    <w:rsid w:val="00C2721E"/>
    <w:rsid w:val="00C34ED4"/>
    <w:rsid w:val="00C421CE"/>
    <w:rsid w:val="00C45DBD"/>
    <w:rsid w:val="00C46CAD"/>
    <w:rsid w:val="00C61363"/>
    <w:rsid w:val="00C62781"/>
    <w:rsid w:val="00C63104"/>
    <w:rsid w:val="00C802EA"/>
    <w:rsid w:val="00C93B49"/>
    <w:rsid w:val="00CA6974"/>
    <w:rsid w:val="00CA75DB"/>
    <w:rsid w:val="00CB58B4"/>
    <w:rsid w:val="00CB5FD7"/>
    <w:rsid w:val="00CF245E"/>
    <w:rsid w:val="00CF3D76"/>
    <w:rsid w:val="00D21FA6"/>
    <w:rsid w:val="00D44081"/>
    <w:rsid w:val="00D46F52"/>
    <w:rsid w:val="00D46FDB"/>
    <w:rsid w:val="00D50F10"/>
    <w:rsid w:val="00D51FAC"/>
    <w:rsid w:val="00D612F2"/>
    <w:rsid w:val="00D61B72"/>
    <w:rsid w:val="00D767F1"/>
    <w:rsid w:val="00D77CAB"/>
    <w:rsid w:val="00D869EC"/>
    <w:rsid w:val="00D870FE"/>
    <w:rsid w:val="00DA4072"/>
    <w:rsid w:val="00DA5239"/>
    <w:rsid w:val="00DA5758"/>
    <w:rsid w:val="00DC3650"/>
    <w:rsid w:val="00DD2F97"/>
    <w:rsid w:val="00DD35CA"/>
    <w:rsid w:val="00DF4AA7"/>
    <w:rsid w:val="00DF56D4"/>
    <w:rsid w:val="00E029B6"/>
    <w:rsid w:val="00E048FC"/>
    <w:rsid w:val="00E1613A"/>
    <w:rsid w:val="00E37728"/>
    <w:rsid w:val="00E45F30"/>
    <w:rsid w:val="00E47EE0"/>
    <w:rsid w:val="00E62AB2"/>
    <w:rsid w:val="00E630DC"/>
    <w:rsid w:val="00E76E63"/>
    <w:rsid w:val="00E83A44"/>
    <w:rsid w:val="00E8552B"/>
    <w:rsid w:val="00EA5D08"/>
    <w:rsid w:val="00EA6663"/>
    <w:rsid w:val="00EA6FC6"/>
    <w:rsid w:val="00EB7AEA"/>
    <w:rsid w:val="00EC6C28"/>
    <w:rsid w:val="00ED4D3E"/>
    <w:rsid w:val="00EE62C0"/>
    <w:rsid w:val="00EF4B33"/>
    <w:rsid w:val="00EF7865"/>
    <w:rsid w:val="00F21A51"/>
    <w:rsid w:val="00F34A37"/>
    <w:rsid w:val="00F35769"/>
    <w:rsid w:val="00F56F39"/>
    <w:rsid w:val="00F603AA"/>
    <w:rsid w:val="00F6657E"/>
    <w:rsid w:val="00F73C27"/>
    <w:rsid w:val="00F7408E"/>
    <w:rsid w:val="00F83B7E"/>
    <w:rsid w:val="00F84869"/>
    <w:rsid w:val="00F85F58"/>
    <w:rsid w:val="00F91BB7"/>
    <w:rsid w:val="00F93059"/>
    <w:rsid w:val="00FB28B2"/>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cunet.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921</Words>
  <Characters>6030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6938</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5</cp:revision>
  <cp:lastPrinted>2022-03-21T08:00:00Z</cp:lastPrinted>
  <dcterms:created xsi:type="dcterms:W3CDTF">2022-03-17T10:59:00Z</dcterms:created>
  <dcterms:modified xsi:type="dcterms:W3CDTF">2022-03-21T08:01:00Z</dcterms:modified>
</cp:coreProperties>
</file>