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503A6" w14:textId="77777777" w:rsidR="005903CD" w:rsidRDefault="00F8529F" w:rsidP="005903CD">
      <w:pPr>
        <w:spacing w:line="276" w:lineRule="auto"/>
        <w:ind w:left="697"/>
        <w:outlineLvl w:val="0"/>
        <w:rPr>
          <w:rFonts w:ascii="Arial" w:eastAsia="Arial" w:hAnsi="Arial" w:cs="Arial"/>
          <w:b/>
          <w:sz w:val="32"/>
        </w:rPr>
      </w:pPr>
      <w:r>
        <w:rPr>
          <w:rFonts w:ascii="Arial" w:eastAsia="Arial" w:hAnsi="Arial" w:cs="Arial"/>
          <w:b/>
          <w:sz w:val="32"/>
        </w:rPr>
        <w:t xml:space="preserve">secunet </w:t>
      </w:r>
      <w:r w:rsidR="005B7050">
        <w:rPr>
          <w:rFonts w:ascii="Arial" w:eastAsia="Arial" w:hAnsi="Arial" w:cs="Arial"/>
          <w:b/>
          <w:sz w:val="32"/>
        </w:rPr>
        <w:t xml:space="preserve">Security Networks AG </w:t>
      </w:r>
      <w:r w:rsidR="00641C2F">
        <w:rPr>
          <w:rFonts w:ascii="Arial" w:eastAsia="Arial" w:hAnsi="Arial" w:cs="Arial"/>
          <w:b/>
          <w:sz w:val="32"/>
        </w:rPr>
        <w:t xml:space="preserve">setzt </w:t>
      </w:r>
      <w:r w:rsidR="00E50863">
        <w:rPr>
          <w:rFonts w:ascii="Arial" w:eastAsia="Arial" w:hAnsi="Arial" w:cs="Arial"/>
          <w:b/>
          <w:sz w:val="32"/>
        </w:rPr>
        <w:t>Wachstumskurs in den ersten neun Monaten 2021</w:t>
      </w:r>
      <w:r w:rsidR="00641C2F">
        <w:rPr>
          <w:rFonts w:ascii="Arial" w:eastAsia="Arial" w:hAnsi="Arial" w:cs="Arial"/>
          <w:b/>
          <w:sz w:val="32"/>
        </w:rPr>
        <w:t xml:space="preserve"> fort</w:t>
      </w:r>
      <w:r w:rsidR="005903CD" w:rsidRPr="009459BD">
        <w:rPr>
          <w:rFonts w:ascii="Arial" w:eastAsia="Arial" w:hAnsi="Arial" w:cs="Arial"/>
          <w:b/>
          <w:sz w:val="32"/>
        </w:rPr>
        <w:t xml:space="preserve"> </w:t>
      </w:r>
    </w:p>
    <w:p w14:paraId="55E9C335" w14:textId="77777777" w:rsidR="00F8529F" w:rsidRPr="00F8529F" w:rsidRDefault="00F8529F" w:rsidP="00F8529F">
      <w:pPr>
        <w:spacing w:line="360" w:lineRule="auto"/>
        <w:jc w:val="both"/>
        <w:rPr>
          <w:rFonts w:ascii="Arial" w:eastAsia="Arial" w:hAnsi="Arial" w:cs="Arial"/>
        </w:rPr>
      </w:pPr>
    </w:p>
    <w:p w14:paraId="03F2A22C" w14:textId="77777777" w:rsidR="005B7050" w:rsidRDefault="005B7050" w:rsidP="00165CC7">
      <w:pPr>
        <w:numPr>
          <w:ilvl w:val="0"/>
          <w:numId w:val="27"/>
        </w:numPr>
        <w:spacing w:line="360" w:lineRule="auto"/>
        <w:ind w:left="1066" w:hanging="357"/>
        <w:rPr>
          <w:rFonts w:ascii="Arial" w:eastAsia="Arial" w:hAnsi="Arial" w:cs="Arial"/>
          <w:b/>
        </w:rPr>
      </w:pPr>
      <w:r w:rsidRPr="005B7050">
        <w:rPr>
          <w:rFonts w:ascii="Arial" w:eastAsia="Arial" w:hAnsi="Arial" w:cs="Arial"/>
          <w:b/>
        </w:rPr>
        <w:t xml:space="preserve">Umsatz </w:t>
      </w:r>
      <w:r>
        <w:rPr>
          <w:rFonts w:ascii="Arial" w:eastAsia="Arial" w:hAnsi="Arial" w:cs="Arial"/>
          <w:b/>
        </w:rPr>
        <w:t xml:space="preserve">steigt </w:t>
      </w:r>
      <w:r w:rsidRPr="005B7050">
        <w:rPr>
          <w:rFonts w:ascii="Arial" w:eastAsia="Arial" w:hAnsi="Arial" w:cs="Arial"/>
          <w:b/>
        </w:rPr>
        <w:t xml:space="preserve">um </w:t>
      </w:r>
      <w:r w:rsidR="00C569ED">
        <w:rPr>
          <w:rFonts w:ascii="Arial" w:eastAsia="Arial" w:hAnsi="Arial" w:cs="Arial"/>
          <w:b/>
        </w:rPr>
        <w:t>32</w:t>
      </w:r>
      <w:r w:rsidRPr="005B7050">
        <w:rPr>
          <w:rFonts w:ascii="Arial" w:eastAsia="Arial" w:hAnsi="Arial" w:cs="Arial"/>
          <w:b/>
        </w:rPr>
        <w:t xml:space="preserve"> %</w:t>
      </w:r>
      <w:r w:rsidR="00C569ED">
        <w:rPr>
          <w:rFonts w:ascii="Arial" w:eastAsia="Arial" w:hAnsi="Arial" w:cs="Arial"/>
          <w:b/>
        </w:rPr>
        <w:t xml:space="preserve"> gegenüber Vorjahr</w:t>
      </w:r>
      <w:r w:rsidRPr="005B7050">
        <w:rPr>
          <w:rFonts w:ascii="Arial" w:eastAsia="Arial" w:hAnsi="Arial" w:cs="Arial"/>
          <w:b/>
        </w:rPr>
        <w:t xml:space="preserve"> </w:t>
      </w:r>
    </w:p>
    <w:p w14:paraId="0E442444" w14:textId="77777777" w:rsidR="005903CD" w:rsidRDefault="005903CD" w:rsidP="00165CC7">
      <w:pPr>
        <w:numPr>
          <w:ilvl w:val="0"/>
          <w:numId w:val="27"/>
        </w:numPr>
        <w:spacing w:line="360" w:lineRule="auto"/>
        <w:ind w:left="1066" w:hanging="357"/>
        <w:rPr>
          <w:rFonts w:ascii="Arial" w:eastAsia="Arial" w:hAnsi="Arial" w:cs="Arial"/>
          <w:b/>
        </w:rPr>
      </w:pPr>
      <w:r w:rsidRPr="005903CD">
        <w:rPr>
          <w:rFonts w:ascii="Arial" w:eastAsia="Arial" w:hAnsi="Arial" w:cs="Arial"/>
          <w:b/>
        </w:rPr>
        <w:t>EBIT</w:t>
      </w:r>
      <w:r w:rsidR="00C569ED">
        <w:rPr>
          <w:rFonts w:ascii="Arial" w:eastAsia="Arial" w:hAnsi="Arial" w:cs="Arial"/>
          <w:b/>
        </w:rPr>
        <w:t xml:space="preserve"> wächst überproportional zum Umsatz </w:t>
      </w:r>
      <w:r w:rsidR="00C13487">
        <w:rPr>
          <w:rFonts w:ascii="Arial" w:eastAsia="Arial" w:hAnsi="Arial" w:cs="Arial"/>
          <w:b/>
        </w:rPr>
        <w:t xml:space="preserve">(+ </w:t>
      </w:r>
      <w:r w:rsidR="009910BB">
        <w:rPr>
          <w:rFonts w:ascii="Arial" w:eastAsia="Arial" w:hAnsi="Arial" w:cs="Arial"/>
          <w:b/>
        </w:rPr>
        <w:t>52 %)</w:t>
      </w:r>
    </w:p>
    <w:p w14:paraId="672FF39B" w14:textId="77777777" w:rsidR="008D1D43" w:rsidRPr="008D1D43" w:rsidRDefault="008D1D43" w:rsidP="008D1D43">
      <w:pPr>
        <w:numPr>
          <w:ilvl w:val="0"/>
          <w:numId w:val="27"/>
        </w:numPr>
        <w:spacing w:line="360" w:lineRule="auto"/>
        <w:ind w:left="1066" w:hanging="357"/>
        <w:rPr>
          <w:rFonts w:ascii="Arial" w:eastAsia="Arial" w:hAnsi="Arial" w:cs="Arial"/>
          <w:b/>
        </w:rPr>
      </w:pPr>
      <w:r>
        <w:rPr>
          <w:rFonts w:ascii="Arial" w:eastAsia="Arial" w:hAnsi="Arial" w:cs="Arial"/>
          <w:b/>
        </w:rPr>
        <w:t>Wachstum in beiden Segmenten</w:t>
      </w:r>
    </w:p>
    <w:p w14:paraId="35A17646" w14:textId="61CB9740" w:rsidR="00165CC7" w:rsidRDefault="00165CC7" w:rsidP="00165CC7">
      <w:pPr>
        <w:numPr>
          <w:ilvl w:val="0"/>
          <w:numId w:val="27"/>
        </w:numPr>
        <w:spacing w:line="360" w:lineRule="auto"/>
        <w:ind w:left="1066" w:hanging="357"/>
        <w:rPr>
          <w:rFonts w:ascii="Arial" w:eastAsia="Arial" w:hAnsi="Arial" w:cs="Arial"/>
          <w:b/>
        </w:rPr>
      </w:pPr>
      <w:r>
        <w:rPr>
          <w:rFonts w:ascii="Arial" w:eastAsia="Arial" w:hAnsi="Arial" w:cs="Arial"/>
          <w:b/>
        </w:rPr>
        <w:t xml:space="preserve">Auftragsbestand </w:t>
      </w:r>
      <w:r w:rsidR="00C569ED">
        <w:rPr>
          <w:rFonts w:ascii="Arial" w:eastAsia="Arial" w:hAnsi="Arial" w:cs="Arial"/>
          <w:b/>
        </w:rPr>
        <w:t>weiterhin über Vergleichswert</w:t>
      </w:r>
    </w:p>
    <w:p w14:paraId="0E4323AA" w14:textId="77777777" w:rsidR="005B7050" w:rsidRPr="005903CD" w:rsidRDefault="005B7050" w:rsidP="00165CC7">
      <w:pPr>
        <w:numPr>
          <w:ilvl w:val="0"/>
          <w:numId w:val="27"/>
        </w:numPr>
        <w:spacing w:line="360" w:lineRule="auto"/>
        <w:ind w:left="1066" w:hanging="357"/>
        <w:rPr>
          <w:rFonts w:ascii="Arial" w:eastAsia="Arial" w:hAnsi="Arial" w:cs="Arial"/>
          <w:b/>
        </w:rPr>
      </w:pPr>
      <w:r>
        <w:rPr>
          <w:rFonts w:ascii="Arial" w:eastAsia="Arial" w:hAnsi="Arial" w:cs="Arial"/>
          <w:b/>
        </w:rPr>
        <w:t xml:space="preserve">Prognose für das Gesamtjahr bestätigt </w:t>
      </w:r>
    </w:p>
    <w:p w14:paraId="40BBE821" w14:textId="77777777" w:rsidR="005903CD" w:rsidRPr="005903CD" w:rsidRDefault="005903CD" w:rsidP="005903CD">
      <w:pPr>
        <w:spacing w:before="120" w:line="360" w:lineRule="auto"/>
        <w:ind w:left="697"/>
        <w:jc w:val="both"/>
        <w:rPr>
          <w:rFonts w:ascii="Arial" w:eastAsia="Arial" w:hAnsi="Arial" w:cs="Arial"/>
          <w:b/>
          <w:sz w:val="22"/>
        </w:rPr>
      </w:pPr>
      <w:r w:rsidRPr="009459BD">
        <w:rPr>
          <w:rFonts w:ascii="Arial" w:eastAsia="Arial" w:hAnsi="Arial" w:cs="Arial"/>
          <w:b/>
          <w:i/>
          <w:sz w:val="22"/>
        </w:rPr>
        <w:t xml:space="preserve">[Essen, </w:t>
      </w:r>
      <w:r w:rsidR="005B7050">
        <w:rPr>
          <w:rFonts w:ascii="Arial" w:eastAsia="Arial" w:hAnsi="Arial" w:cs="Arial"/>
          <w:b/>
          <w:i/>
          <w:sz w:val="22"/>
        </w:rPr>
        <w:t>3</w:t>
      </w:r>
      <w:r w:rsidRPr="00F86254">
        <w:rPr>
          <w:rFonts w:ascii="Arial" w:eastAsia="Arial" w:hAnsi="Arial" w:cs="Arial"/>
          <w:b/>
          <w:i/>
          <w:sz w:val="22"/>
        </w:rPr>
        <w:t xml:space="preserve">. </w:t>
      </w:r>
      <w:r w:rsidR="005B7050">
        <w:rPr>
          <w:rFonts w:ascii="Arial" w:eastAsia="Arial" w:hAnsi="Arial" w:cs="Arial"/>
          <w:b/>
          <w:i/>
          <w:sz w:val="22"/>
        </w:rPr>
        <w:t xml:space="preserve">November </w:t>
      </w:r>
      <w:r w:rsidRPr="00F86254">
        <w:rPr>
          <w:rFonts w:ascii="Arial" w:eastAsia="Arial" w:hAnsi="Arial" w:cs="Arial"/>
          <w:b/>
          <w:i/>
          <w:sz w:val="22"/>
        </w:rPr>
        <w:t>2021]</w:t>
      </w:r>
      <w:r w:rsidRPr="009459BD">
        <w:rPr>
          <w:rFonts w:ascii="Arial" w:eastAsia="Arial" w:hAnsi="Arial" w:cs="Arial"/>
          <w:b/>
          <w:sz w:val="22"/>
        </w:rPr>
        <w:t xml:space="preserve"> Die secunet Security Networks AG (ISIN DE0007276503, WKN 727650</w:t>
      </w:r>
      <w:r w:rsidR="00FA54A5">
        <w:rPr>
          <w:rFonts w:ascii="Arial" w:eastAsia="Arial" w:hAnsi="Arial" w:cs="Arial"/>
          <w:b/>
          <w:sz w:val="22"/>
        </w:rPr>
        <w:t>)</w:t>
      </w:r>
      <w:r w:rsidR="00A63697">
        <w:rPr>
          <w:rFonts w:ascii="Arial" w:eastAsia="Arial" w:hAnsi="Arial" w:cs="Arial"/>
          <w:b/>
          <w:sz w:val="22"/>
        </w:rPr>
        <w:t xml:space="preserve">, </w:t>
      </w:r>
      <w:r w:rsidR="00A63697" w:rsidRPr="00A63697">
        <w:rPr>
          <w:rFonts w:ascii="Arial" w:eastAsia="Arial" w:hAnsi="Arial" w:cs="Arial"/>
          <w:b/>
          <w:sz w:val="22"/>
        </w:rPr>
        <w:t>Deutschlands führendes Cybersecurity-Unternehmen</w:t>
      </w:r>
      <w:r w:rsidR="00A63697">
        <w:rPr>
          <w:rFonts w:ascii="Arial" w:eastAsia="Arial" w:hAnsi="Arial" w:cs="Arial"/>
          <w:b/>
          <w:sz w:val="22"/>
        </w:rPr>
        <w:t xml:space="preserve"> und IT-Sicherheitspartner der Bundesrepublik Deutschland,</w:t>
      </w:r>
      <w:r w:rsidR="00FA54A5">
        <w:rPr>
          <w:rFonts w:ascii="Arial" w:eastAsia="Arial" w:hAnsi="Arial" w:cs="Arial"/>
          <w:b/>
          <w:sz w:val="22"/>
        </w:rPr>
        <w:t xml:space="preserve"> </w:t>
      </w:r>
      <w:r>
        <w:rPr>
          <w:rFonts w:ascii="Arial" w:eastAsia="Arial" w:hAnsi="Arial" w:cs="Arial"/>
          <w:b/>
          <w:sz w:val="22"/>
        </w:rPr>
        <w:t>v</w:t>
      </w:r>
      <w:r w:rsidRPr="009459BD">
        <w:rPr>
          <w:rFonts w:ascii="Arial" w:eastAsia="Arial" w:hAnsi="Arial" w:cs="Arial"/>
          <w:b/>
          <w:sz w:val="22"/>
        </w:rPr>
        <w:t xml:space="preserve">eröffentlicht heute </w:t>
      </w:r>
      <w:r w:rsidR="00FF5714">
        <w:rPr>
          <w:rFonts w:ascii="Arial" w:eastAsia="Arial" w:hAnsi="Arial" w:cs="Arial"/>
          <w:b/>
          <w:sz w:val="22"/>
        </w:rPr>
        <w:t>die Konzernquartalsmitteilung zum 3</w:t>
      </w:r>
      <w:r w:rsidR="005B7050">
        <w:rPr>
          <w:rFonts w:ascii="Arial" w:eastAsia="Arial" w:hAnsi="Arial" w:cs="Arial"/>
          <w:b/>
          <w:sz w:val="22"/>
        </w:rPr>
        <w:t>0</w:t>
      </w:r>
      <w:r w:rsidR="00FF5714">
        <w:rPr>
          <w:rFonts w:ascii="Arial" w:eastAsia="Arial" w:hAnsi="Arial" w:cs="Arial"/>
          <w:b/>
          <w:sz w:val="22"/>
        </w:rPr>
        <w:t xml:space="preserve">. </w:t>
      </w:r>
      <w:r w:rsidR="005B7050">
        <w:rPr>
          <w:rFonts w:ascii="Arial" w:eastAsia="Arial" w:hAnsi="Arial" w:cs="Arial"/>
          <w:b/>
          <w:sz w:val="22"/>
        </w:rPr>
        <w:t xml:space="preserve">September </w:t>
      </w:r>
      <w:r w:rsidR="00FF5714">
        <w:rPr>
          <w:rFonts w:ascii="Arial" w:eastAsia="Arial" w:hAnsi="Arial" w:cs="Arial"/>
          <w:b/>
          <w:sz w:val="22"/>
        </w:rPr>
        <w:t xml:space="preserve">2021. </w:t>
      </w:r>
      <w:r w:rsidR="00641C2F">
        <w:rPr>
          <w:rFonts w:ascii="Arial" w:eastAsia="Arial" w:hAnsi="Arial" w:cs="Arial"/>
          <w:b/>
          <w:sz w:val="22"/>
        </w:rPr>
        <w:t xml:space="preserve">Mit </w:t>
      </w:r>
      <w:r w:rsidR="00DC24A6">
        <w:rPr>
          <w:rFonts w:ascii="Arial" w:eastAsia="Arial" w:hAnsi="Arial" w:cs="Arial"/>
          <w:b/>
          <w:sz w:val="22"/>
        </w:rPr>
        <w:t>den</w:t>
      </w:r>
      <w:r w:rsidR="005B7050">
        <w:rPr>
          <w:rFonts w:ascii="Arial" w:eastAsia="Arial" w:hAnsi="Arial" w:cs="Arial"/>
          <w:b/>
          <w:sz w:val="22"/>
        </w:rPr>
        <w:t xml:space="preserve"> in den ersten neun Monaten des Geschäftsjahres 2021 erzielten </w:t>
      </w:r>
      <w:r w:rsidR="00DC24A6">
        <w:rPr>
          <w:rFonts w:ascii="Arial" w:eastAsia="Arial" w:hAnsi="Arial" w:cs="Arial"/>
          <w:b/>
          <w:sz w:val="22"/>
        </w:rPr>
        <w:t>Ergebnissen setzen wir unseren Wachstumskur</w:t>
      </w:r>
      <w:r w:rsidR="000A5A54">
        <w:rPr>
          <w:rFonts w:ascii="Arial" w:eastAsia="Arial" w:hAnsi="Arial" w:cs="Arial"/>
          <w:b/>
          <w:sz w:val="22"/>
        </w:rPr>
        <w:t>s</w:t>
      </w:r>
      <w:r w:rsidR="00DC24A6">
        <w:rPr>
          <w:rFonts w:ascii="Arial" w:eastAsia="Arial" w:hAnsi="Arial" w:cs="Arial"/>
          <w:b/>
          <w:sz w:val="22"/>
        </w:rPr>
        <w:t xml:space="preserve"> </w:t>
      </w:r>
      <w:r w:rsidR="00641C2F">
        <w:rPr>
          <w:rFonts w:ascii="Arial" w:eastAsia="Arial" w:hAnsi="Arial" w:cs="Arial"/>
          <w:b/>
          <w:sz w:val="22"/>
        </w:rPr>
        <w:t>fort</w:t>
      </w:r>
      <w:r w:rsidR="005B7050">
        <w:rPr>
          <w:rFonts w:ascii="Arial" w:eastAsia="Arial" w:hAnsi="Arial" w:cs="Arial"/>
          <w:b/>
          <w:sz w:val="22"/>
        </w:rPr>
        <w:t>.</w:t>
      </w:r>
    </w:p>
    <w:p w14:paraId="03C51CBF" w14:textId="77777777" w:rsidR="005B7050" w:rsidRDefault="005B7050" w:rsidP="00E50863">
      <w:pPr>
        <w:spacing w:before="120" w:line="360" w:lineRule="auto"/>
        <w:ind w:left="697"/>
        <w:jc w:val="both"/>
        <w:rPr>
          <w:rFonts w:ascii="Arial" w:eastAsia="Arial" w:hAnsi="Arial" w:cs="Arial"/>
          <w:sz w:val="22"/>
        </w:rPr>
      </w:pPr>
      <w:r w:rsidRPr="00165CC7">
        <w:rPr>
          <w:rFonts w:ascii="Arial" w:eastAsia="Arial" w:hAnsi="Arial" w:cs="Arial"/>
          <w:sz w:val="22"/>
        </w:rPr>
        <w:t xml:space="preserve">Im Berichtszeitraum vom 1. Januar bis 30. September 2021 konnte der secunet-Konzern den </w:t>
      </w:r>
      <w:r w:rsidR="0058319A">
        <w:rPr>
          <w:rFonts w:ascii="Arial" w:eastAsia="Arial" w:hAnsi="Arial" w:cs="Arial"/>
          <w:sz w:val="22"/>
        </w:rPr>
        <w:t>U</w:t>
      </w:r>
      <w:r w:rsidRPr="00165CC7">
        <w:rPr>
          <w:rFonts w:ascii="Arial" w:eastAsia="Arial" w:hAnsi="Arial" w:cs="Arial"/>
          <w:sz w:val="22"/>
        </w:rPr>
        <w:t xml:space="preserve">msatz um </w:t>
      </w:r>
      <w:r w:rsidR="00C569ED">
        <w:rPr>
          <w:rFonts w:ascii="Arial" w:eastAsia="Arial" w:hAnsi="Arial" w:cs="Arial"/>
          <w:sz w:val="22"/>
        </w:rPr>
        <w:t>32</w:t>
      </w:r>
      <w:r w:rsidRPr="00165CC7">
        <w:rPr>
          <w:rFonts w:ascii="Arial" w:eastAsia="Arial" w:hAnsi="Arial" w:cs="Arial"/>
          <w:sz w:val="22"/>
        </w:rPr>
        <w:t xml:space="preserve"> % auf </w:t>
      </w:r>
      <w:r w:rsidR="00C569ED">
        <w:rPr>
          <w:rFonts w:ascii="Arial" w:eastAsia="Arial" w:hAnsi="Arial" w:cs="Arial"/>
          <w:sz w:val="22"/>
        </w:rPr>
        <w:t>249,4</w:t>
      </w:r>
      <w:r w:rsidRPr="00165CC7">
        <w:rPr>
          <w:rFonts w:ascii="Arial" w:eastAsia="Arial" w:hAnsi="Arial" w:cs="Arial"/>
          <w:sz w:val="22"/>
        </w:rPr>
        <w:t xml:space="preserve"> Mio. Euro steigern</w:t>
      </w:r>
      <w:r w:rsidR="00641C2F">
        <w:rPr>
          <w:rFonts w:ascii="Arial" w:eastAsia="Arial" w:hAnsi="Arial" w:cs="Arial"/>
          <w:sz w:val="22"/>
        </w:rPr>
        <w:t xml:space="preserve"> (Vorjahr: </w:t>
      </w:r>
      <w:r w:rsidR="00641C2F" w:rsidRPr="00165CC7">
        <w:rPr>
          <w:rFonts w:ascii="Arial" w:eastAsia="Arial" w:hAnsi="Arial" w:cs="Arial"/>
          <w:sz w:val="22"/>
        </w:rPr>
        <w:t>189,0 Mio. Euro</w:t>
      </w:r>
      <w:r w:rsidR="00641C2F">
        <w:rPr>
          <w:rFonts w:ascii="Arial" w:eastAsia="Arial" w:hAnsi="Arial" w:cs="Arial"/>
          <w:sz w:val="22"/>
        </w:rPr>
        <w:t>)</w:t>
      </w:r>
      <w:r w:rsidRPr="00165CC7">
        <w:rPr>
          <w:rFonts w:ascii="Arial" w:eastAsia="Arial" w:hAnsi="Arial" w:cs="Arial"/>
          <w:sz w:val="22"/>
        </w:rPr>
        <w:t xml:space="preserve">. </w:t>
      </w:r>
      <w:r w:rsidR="00165CC7">
        <w:rPr>
          <w:rFonts w:ascii="Arial" w:eastAsia="Arial" w:hAnsi="Arial" w:cs="Arial"/>
          <w:sz w:val="22"/>
        </w:rPr>
        <w:t xml:space="preserve">Das Ergebnis vor Zinsen und Steuern (EBIT) verbesserte sich </w:t>
      </w:r>
      <w:r w:rsidR="00C569ED">
        <w:rPr>
          <w:rFonts w:ascii="Arial" w:eastAsia="Arial" w:hAnsi="Arial" w:cs="Arial"/>
          <w:sz w:val="22"/>
        </w:rPr>
        <w:t xml:space="preserve">überproportional zum Umsatz und stieg um 52 % auf 48,7 </w:t>
      </w:r>
      <w:r w:rsidR="00165CC7">
        <w:rPr>
          <w:rFonts w:ascii="Arial" w:eastAsia="Arial" w:hAnsi="Arial" w:cs="Arial"/>
          <w:sz w:val="22"/>
        </w:rPr>
        <w:t xml:space="preserve">Mio. Euro (Vorjahr: </w:t>
      </w:r>
      <w:r w:rsidR="00C569ED">
        <w:rPr>
          <w:rFonts w:ascii="Arial" w:eastAsia="Arial" w:hAnsi="Arial" w:cs="Arial"/>
          <w:sz w:val="22"/>
        </w:rPr>
        <w:t>32,1</w:t>
      </w:r>
      <w:r w:rsidR="00165CC7">
        <w:rPr>
          <w:rFonts w:ascii="Arial" w:eastAsia="Arial" w:hAnsi="Arial" w:cs="Arial"/>
          <w:sz w:val="22"/>
        </w:rPr>
        <w:t xml:space="preserve"> Mio. Euro).</w:t>
      </w:r>
    </w:p>
    <w:p w14:paraId="3BEC8E4C" w14:textId="77777777" w:rsidR="00165CC7" w:rsidRPr="00165CC7" w:rsidRDefault="00463DB2" w:rsidP="00E50863">
      <w:pPr>
        <w:spacing w:before="120" w:line="360" w:lineRule="auto"/>
        <w:ind w:left="697"/>
        <w:jc w:val="both"/>
        <w:rPr>
          <w:rFonts w:ascii="Arial" w:eastAsia="Arial" w:hAnsi="Arial" w:cs="Arial"/>
          <w:sz w:val="22"/>
        </w:rPr>
      </w:pPr>
      <w:r>
        <w:rPr>
          <w:rFonts w:ascii="Arial" w:eastAsia="Arial" w:hAnsi="Arial" w:cs="Arial"/>
          <w:sz w:val="22"/>
        </w:rPr>
        <w:t xml:space="preserve">Zu dieser Entwicklung haben beide </w:t>
      </w:r>
      <w:r w:rsidR="00E50863">
        <w:rPr>
          <w:rFonts w:ascii="Arial" w:eastAsia="Arial" w:hAnsi="Arial" w:cs="Arial"/>
          <w:sz w:val="22"/>
        </w:rPr>
        <w:t>Segmente bei</w:t>
      </w:r>
      <w:r>
        <w:rPr>
          <w:rFonts w:ascii="Arial" w:eastAsia="Arial" w:hAnsi="Arial" w:cs="Arial"/>
          <w:sz w:val="22"/>
        </w:rPr>
        <w:t>ge</w:t>
      </w:r>
      <w:r w:rsidR="00E50863">
        <w:rPr>
          <w:rFonts w:ascii="Arial" w:eastAsia="Arial" w:hAnsi="Arial" w:cs="Arial"/>
          <w:sz w:val="22"/>
        </w:rPr>
        <w:t>tragen: Der</w:t>
      </w:r>
      <w:r w:rsidR="00165CC7" w:rsidRPr="00165CC7">
        <w:rPr>
          <w:rFonts w:ascii="Arial" w:eastAsia="Arial" w:hAnsi="Arial" w:cs="Arial"/>
          <w:sz w:val="22"/>
        </w:rPr>
        <w:t xml:space="preserve"> Public </w:t>
      </w:r>
      <w:proofErr w:type="spellStart"/>
      <w:r w:rsidR="00165CC7" w:rsidRPr="00165CC7">
        <w:rPr>
          <w:rFonts w:ascii="Arial" w:eastAsia="Arial" w:hAnsi="Arial" w:cs="Arial"/>
          <w:sz w:val="22"/>
        </w:rPr>
        <w:t>Sector</w:t>
      </w:r>
      <w:proofErr w:type="spellEnd"/>
      <w:r w:rsidR="00165CC7" w:rsidRPr="00165CC7">
        <w:rPr>
          <w:rFonts w:ascii="Arial" w:eastAsia="Arial" w:hAnsi="Arial" w:cs="Arial"/>
          <w:sz w:val="22"/>
        </w:rPr>
        <w:t xml:space="preserve">, dessen Angebot sich an die öffentlichen Bedarfsträger im In- und Ausland sowie an internationale Organisationen richtet, steigerte den Umsatz um </w:t>
      </w:r>
      <w:r w:rsidR="00C569ED">
        <w:rPr>
          <w:rFonts w:ascii="Arial" w:eastAsia="Arial" w:hAnsi="Arial" w:cs="Arial"/>
          <w:sz w:val="22"/>
        </w:rPr>
        <w:t>25</w:t>
      </w:r>
      <w:r w:rsidR="00165CC7" w:rsidRPr="00165CC7">
        <w:rPr>
          <w:rFonts w:ascii="Arial" w:eastAsia="Arial" w:hAnsi="Arial" w:cs="Arial"/>
          <w:sz w:val="22"/>
        </w:rPr>
        <w:t xml:space="preserve"> % auf </w:t>
      </w:r>
      <w:r w:rsidR="00C569ED">
        <w:rPr>
          <w:rFonts w:ascii="Arial" w:eastAsia="Arial" w:hAnsi="Arial" w:cs="Arial"/>
          <w:sz w:val="22"/>
        </w:rPr>
        <w:t>204,1</w:t>
      </w:r>
      <w:r w:rsidR="00165CC7" w:rsidRPr="00165CC7">
        <w:rPr>
          <w:rFonts w:ascii="Arial" w:eastAsia="Arial" w:hAnsi="Arial" w:cs="Arial"/>
          <w:sz w:val="22"/>
        </w:rPr>
        <w:t xml:space="preserve"> Mio. Euro (Vorjahr: 163,7 Mio. Euro). Getragen wurde das Wachstum im Wesentlichen von einer weiterhin sehr hohen Nachfrage der öffentlichen Bedarfsträger nach sicheren mobilen Arbeitsplätzen. </w:t>
      </w:r>
      <w:r w:rsidR="00E50863" w:rsidRPr="00165CC7">
        <w:rPr>
          <w:rFonts w:ascii="Arial" w:eastAsia="Arial" w:hAnsi="Arial" w:cs="Arial"/>
          <w:sz w:val="22"/>
        </w:rPr>
        <w:t xml:space="preserve">Das EBIT im Public </w:t>
      </w:r>
      <w:proofErr w:type="spellStart"/>
      <w:r w:rsidR="00E50863" w:rsidRPr="00165CC7">
        <w:rPr>
          <w:rFonts w:ascii="Arial" w:eastAsia="Arial" w:hAnsi="Arial" w:cs="Arial"/>
          <w:sz w:val="22"/>
        </w:rPr>
        <w:t>Sector</w:t>
      </w:r>
      <w:proofErr w:type="spellEnd"/>
      <w:r w:rsidR="00E50863" w:rsidRPr="00165CC7">
        <w:rPr>
          <w:rFonts w:ascii="Arial" w:eastAsia="Arial" w:hAnsi="Arial" w:cs="Arial"/>
          <w:sz w:val="22"/>
        </w:rPr>
        <w:t xml:space="preserve"> wuchs um </w:t>
      </w:r>
      <w:r w:rsidR="00C569ED">
        <w:rPr>
          <w:rFonts w:ascii="Arial" w:eastAsia="Arial" w:hAnsi="Arial" w:cs="Arial"/>
          <w:sz w:val="22"/>
        </w:rPr>
        <w:t>24 %</w:t>
      </w:r>
      <w:r w:rsidR="007954D9">
        <w:rPr>
          <w:rFonts w:ascii="Arial" w:eastAsia="Arial" w:hAnsi="Arial" w:cs="Arial"/>
          <w:sz w:val="22"/>
        </w:rPr>
        <w:t xml:space="preserve"> auf 43,4</w:t>
      </w:r>
      <w:r w:rsidR="00E50863" w:rsidRPr="00165CC7">
        <w:rPr>
          <w:rFonts w:ascii="Arial" w:eastAsia="Arial" w:hAnsi="Arial" w:cs="Arial"/>
          <w:sz w:val="22"/>
        </w:rPr>
        <w:t xml:space="preserve"> Mio. Euro</w:t>
      </w:r>
      <w:r w:rsidR="00F42999">
        <w:rPr>
          <w:rFonts w:ascii="Arial" w:eastAsia="Arial" w:hAnsi="Arial" w:cs="Arial"/>
          <w:sz w:val="22"/>
        </w:rPr>
        <w:t xml:space="preserve"> </w:t>
      </w:r>
      <w:r w:rsidR="00E50863" w:rsidRPr="00165CC7">
        <w:rPr>
          <w:rFonts w:ascii="Arial" w:eastAsia="Arial" w:hAnsi="Arial" w:cs="Arial"/>
          <w:sz w:val="22"/>
        </w:rPr>
        <w:t>(Vorjahr: 35,0 Mio. Euro).</w:t>
      </w:r>
    </w:p>
    <w:p w14:paraId="7D1BDB50" w14:textId="77777777" w:rsidR="00165CC7" w:rsidRPr="00165CC7" w:rsidRDefault="007954D9" w:rsidP="00E50863">
      <w:pPr>
        <w:spacing w:before="120" w:line="360" w:lineRule="auto"/>
        <w:ind w:left="697"/>
        <w:jc w:val="both"/>
        <w:rPr>
          <w:rFonts w:ascii="Arial" w:eastAsia="Arial" w:hAnsi="Arial" w:cs="Arial"/>
          <w:sz w:val="22"/>
        </w:rPr>
      </w:pPr>
      <w:r>
        <w:rPr>
          <w:rFonts w:ascii="Arial" w:eastAsia="Arial" w:hAnsi="Arial" w:cs="Arial"/>
          <w:sz w:val="22"/>
        </w:rPr>
        <w:t xml:space="preserve">Der </w:t>
      </w:r>
      <w:r w:rsidR="00165CC7" w:rsidRPr="00165CC7">
        <w:rPr>
          <w:rFonts w:ascii="Arial" w:eastAsia="Arial" w:hAnsi="Arial" w:cs="Arial"/>
          <w:sz w:val="22"/>
        </w:rPr>
        <w:t xml:space="preserve">Business </w:t>
      </w:r>
      <w:proofErr w:type="spellStart"/>
      <w:r w:rsidR="00165CC7" w:rsidRPr="00165CC7">
        <w:rPr>
          <w:rFonts w:ascii="Arial" w:eastAsia="Arial" w:hAnsi="Arial" w:cs="Arial"/>
          <w:sz w:val="22"/>
        </w:rPr>
        <w:t>Sector</w:t>
      </w:r>
      <w:proofErr w:type="spellEnd"/>
      <w:r w:rsidR="00165CC7" w:rsidRPr="00165CC7">
        <w:rPr>
          <w:rFonts w:ascii="Arial" w:eastAsia="Arial" w:hAnsi="Arial" w:cs="Arial"/>
          <w:sz w:val="22"/>
        </w:rPr>
        <w:t xml:space="preserve">, </w:t>
      </w:r>
      <w:r>
        <w:rPr>
          <w:rFonts w:ascii="Arial" w:eastAsia="Arial" w:hAnsi="Arial" w:cs="Arial"/>
          <w:sz w:val="22"/>
        </w:rPr>
        <w:t>der</w:t>
      </w:r>
      <w:r w:rsidR="00165CC7" w:rsidRPr="00165CC7">
        <w:rPr>
          <w:rFonts w:ascii="Arial" w:eastAsia="Arial" w:hAnsi="Arial" w:cs="Arial"/>
          <w:sz w:val="22"/>
        </w:rPr>
        <w:t xml:space="preserve"> sich an Unternehmen der privaten Wirtschaft und an den Gesundheitssektor richtet, </w:t>
      </w:r>
      <w:r>
        <w:rPr>
          <w:rFonts w:ascii="Arial" w:eastAsia="Arial" w:hAnsi="Arial" w:cs="Arial"/>
          <w:sz w:val="22"/>
        </w:rPr>
        <w:t xml:space="preserve">erzielte ein </w:t>
      </w:r>
      <w:r w:rsidR="00165CC7" w:rsidRPr="00165CC7">
        <w:rPr>
          <w:rFonts w:ascii="Arial" w:eastAsia="Arial" w:hAnsi="Arial" w:cs="Arial"/>
          <w:sz w:val="22"/>
        </w:rPr>
        <w:t>Umsatz</w:t>
      </w:r>
      <w:r>
        <w:rPr>
          <w:rFonts w:ascii="Arial" w:eastAsia="Arial" w:hAnsi="Arial" w:cs="Arial"/>
          <w:sz w:val="22"/>
        </w:rPr>
        <w:t>wachstum von 79 % auf 45,3 Mio. Euro</w:t>
      </w:r>
      <w:r w:rsidR="00165CC7" w:rsidRPr="00165CC7">
        <w:rPr>
          <w:rFonts w:ascii="Arial" w:eastAsia="Arial" w:hAnsi="Arial" w:cs="Arial"/>
          <w:sz w:val="22"/>
        </w:rPr>
        <w:t xml:space="preserve"> </w:t>
      </w:r>
      <w:r>
        <w:rPr>
          <w:rFonts w:ascii="Arial" w:eastAsia="Arial" w:hAnsi="Arial" w:cs="Arial"/>
          <w:sz w:val="22"/>
        </w:rPr>
        <w:t>(Vorjahr: 25,4 Mio. Euro)</w:t>
      </w:r>
      <w:r w:rsidR="00165CC7" w:rsidRPr="00165CC7">
        <w:rPr>
          <w:rFonts w:ascii="Arial" w:eastAsia="Arial" w:hAnsi="Arial" w:cs="Arial"/>
          <w:sz w:val="22"/>
        </w:rPr>
        <w:t>. Ausschlaggebend</w:t>
      </w:r>
      <w:r w:rsidR="00073017">
        <w:rPr>
          <w:rFonts w:ascii="Arial" w:eastAsia="Arial" w:hAnsi="Arial" w:cs="Arial"/>
          <w:sz w:val="22"/>
        </w:rPr>
        <w:t xml:space="preserve"> </w:t>
      </w:r>
      <w:r w:rsidR="00165CC7" w:rsidRPr="00165CC7">
        <w:rPr>
          <w:rFonts w:ascii="Arial" w:eastAsia="Arial" w:hAnsi="Arial" w:cs="Arial"/>
          <w:sz w:val="22"/>
        </w:rPr>
        <w:lastRenderedPageBreak/>
        <w:t xml:space="preserve">hierfür war das Produktgeschäft mit dem secunet </w:t>
      </w:r>
      <w:proofErr w:type="spellStart"/>
      <w:r w:rsidR="00165CC7" w:rsidRPr="00165CC7">
        <w:rPr>
          <w:rFonts w:ascii="Arial" w:eastAsia="Arial" w:hAnsi="Arial" w:cs="Arial"/>
          <w:sz w:val="22"/>
        </w:rPr>
        <w:t>Gesundheitskonnektor</w:t>
      </w:r>
      <w:proofErr w:type="spellEnd"/>
      <w:r w:rsidR="00165CC7" w:rsidRPr="00165CC7">
        <w:rPr>
          <w:rFonts w:ascii="Arial" w:eastAsia="Arial" w:hAnsi="Arial" w:cs="Arial"/>
          <w:sz w:val="22"/>
        </w:rPr>
        <w:t xml:space="preserve">, </w:t>
      </w:r>
      <w:proofErr w:type="gramStart"/>
      <w:r w:rsidR="00165CC7" w:rsidRPr="00165CC7">
        <w:rPr>
          <w:rFonts w:ascii="Arial" w:eastAsia="Arial" w:hAnsi="Arial" w:cs="Arial"/>
          <w:sz w:val="22"/>
        </w:rPr>
        <w:t>das</w:t>
      </w:r>
      <w:proofErr w:type="gramEnd"/>
      <w:r w:rsidR="00165CC7" w:rsidRPr="00165CC7">
        <w:rPr>
          <w:rFonts w:ascii="Arial" w:eastAsia="Arial" w:hAnsi="Arial" w:cs="Arial"/>
          <w:sz w:val="22"/>
        </w:rPr>
        <w:t xml:space="preserve"> sich im Berichtszeitraum sehr gut entwickelt hat. </w:t>
      </w:r>
      <w:r w:rsidR="00E50863">
        <w:rPr>
          <w:rFonts w:ascii="Arial" w:eastAsia="Arial" w:hAnsi="Arial" w:cs="Arial"/>
          <w:sz w:val="22"/>
        </w:rPr>
        <w:t xml:space="preserve">Das Segment </w:t>
      </w:r>
      <w:r w:rsidR="00165CC7" w:rsidRPr="00165CC7">
        <w:rPr>
          <w:rFonts w:ascii="Arial" w:eastAsia="Arial" w:hAnsi="Arial" w:cs="Arial"/>
          <w:sz w:val="22"/>
        </w:rPr>
        <w:t>erwirtschaftete ein positives EBIT von 5,</w:t>
      </w:r>
      <w:r>
        <w:rPr>
          <w:rFonts w:ascii="Arial" w:eastAsia="Arial" w:hAnsi="Arial" w:cs="Arial"/>
          <w:sz w:val="22"/>
        </w:rPr>
        <w:t>3</w:t>
      </w:r>
      <w:r w:rsidR="00165CC7" w:rsidRPr="00165CC7">
        <w:rPr>
          <w:rFonts w:ascii="Arial" w:eastAsia="Arial" w:hAnsi="Arial" w:cs="Arial"/>
          <w:sz w:val="22"/>
        </w:rPr>
        <w:t xml:space="preserve"> Mio. Euro, nach -3,0 Mio. Euro im Vorjahr. </w:t>
      </w:r>
    </w:p>
    <w:p w14:paraId="30B986DF" w14:textId="77777777" w:rsidR="00165CC7" w:rsidRPr="00165CC7" w:rsidRDefault="0023047E" w:rsidP="00165CC7">
      <w:pPr>
        <w:spacing w:before="120" w:line="360" w:lineRule="auto"/>
        <w:ind w:left="697"/>
        <w:jc w:val="both"/>
        <w:rPr>
          <w:rFonts w:ascii="Arial" w:eastAsia="Arial" w:hAnsi="Arial" w:cs="Arial"/>
          <w:sz w:val="22"/>
        </w:rPr>
      </w:pPr>
      <w:r>
        <w:rPr>
          <w:rFonts w:ascii="Arial" w:eastAsia="Arial" w:hAnsi="Arial" w:cs="Arial"/>
          <w:sz w:val="22"/>
        </w:rPr>
        <w:t xml:space="preserve">Die Nachfrage nach Produkten von secunet ist weiterhin sehr hoch. </w:t>
      </w:r>
      <w:r w:rsidR="00165CC7" w:rsidRPr="00165CC7">
        <w:rPr>
          <w:rFonts w:ascii="Arial" w:eastAsia="Arial" w:hAnsi="Arial" w:cs="Arial"/>
          <w:sz w:val="22"/>
        </w:rPr>
        <w:t xml:space="preserve">Der Auftragsbestand zum 30. September 2021 betrug </w:t>
      </w:r>
      <w:r w:rsidR="007954D9">
        <w:rPr>
          <w:rFonts w:ascii="Arial" w:eastAsia="Arial" w:hAnsi="Arial" w:cs="Arial"/>
          <w:sz w:val="22"/>
        </w:rPr>
        <w:t>174</w:t>
      </w:r>
      <w:r w:rsidR="00165CC7" w:rsidRPr="00165CC7">
        <w:rPr>
          <w:rFonts w:ascii="Arial" w:eastAsia="Arial" w:hAnsi="Arial" w:cs="Arial"/>
          <w:sz w:val="22"/>
        </w:rPr>
        <w:t>,</w:t>
      </w:r>
      <w:r w:rsidR="007954D9">
        <w:rPr>
          <w:rFonts w:ascii="Arial" w:eastAsia="Arial" w:hAnsi="Arial" w:cs="Arial"/>
          <w:sz w:val="22"/>
        </w:rPr>
        <w:t>9</w:t>
      </w:r>
      <w:r w:rsidR="00165CC7" w:rsidRPr="00165CC7">
        <w:rPr>
          <w:rFonts w:ascii="Arial" w:eastAsia="Arial" w:hAnsi="Arial" w:cs="Arial"/>
          <w:sz w:val="22"/>
        </w:rPr>
        <w:t xml:space="preserve"> Mio. Euro und lag damit höher als zum gleichen Vorjahresstichtag (112,0 Mio. Euro) und zum Ende des </w:t>
      </w:r>
      <w:r w:rsidR="00463DB2">
        <w:rPr>
          <w:rFonts w:ascii="Arial" w:eastAsia="Arial" w:hAnsi="Arial" w:cs="Arial"/>
          <w:sz w:val="22"/>
        </w:rPr>
        <w:t xml:space="preserve">ersten </w:t>
      </w:r>
      <w:r w:rsidR="00165CC7" w:rsidRPr="00165CC7">
        <w:rPr>
          <w:rFonts w:ascii="Arial" w:eastAsia="Arial" w:hAnsi="Arial" w:cs="Arial"/>
          <w:sz w:val="22"/>
        </w:rPr>
        <w:t xml:space="preserve">Halbjahres 2021 (160,9 Mio. Euro).  Der Anstieg des Auftragsbestandes resultiert vor allem aus einem hohen Auftragseingang von Kunden aus dem behördlichen Umfeld (Segment Public </w:t>
      </w:r>
      <w:proofErr w:type="spellStart"/>
      <w:r w:rsidR="00165CC7" w:rsidRPr="00165CC7">
        <w:rPr>
          <w:rFonts w:ascii="Arial" w:eastAsia="Arial" w:hAnsi="Arial" w:cs="Arial"/>
          <w:sz w:val="22"/>
        </w:rPr>
        <w:t>Sector</w:t>
      </w:r>
      <w:proofErr w:type="spellEnd"/>
      <w:r w:rsidR="00165CC7" w:rsidRPr="00165CC7">
        <w:rPr>
          <w:rFonts w:ascii="Arial" w:eastAsia="Arial" w:hAnsi="Arial" w:cs="Arial"/>
          <w:sz w:val="22"/>
        </w:rPr>
        <w:t>).</w:t>
      </w:r>
    </w:p>
    <w:p w14:paraId="5877E7C3" w14:textId="3D2386B7" w:rsidR="00275085" w:rsidRDefault="00C73B93" w:rsidP="00275085">
      <w:pPr>
        <w:spacing w:before="120" w:line="360" w:lineRule="auto"/>
        <w:ind w:left="697"/>
        <w:jc w:val="both"/>
        <w:rPr>
          <w:rFonts w:ascii="Arial" w:eastAsia="Arial" w:hAnsi="Arial" w:cs="Arial"/>
          <w:sz w:val="22"/>
        </w:rPr>
      </w:pPr>
      <w:r>
        <w:rPr>
          <w:rFonts w:ascii="Arial" w:eastAsia="Arial" w:hAnsi="Arial" w:cs="Arial"/>
          <w:sz w:val="22"/>
        </w:rPr>
        <w:t>„</w:t>
      </w:r>
      <w:r w:rsidR="006D75CD">
        <w:rPr>
          <w:rFonts w:ascii="Arial" w:eastAsia="Arial" w:hAnsi="Arial" w:cs="Arial"/>
          <w:sz w:val="22"/>
        </w:rPr>
        <w:t xml:space="preserve">Unsere </w:t>
      </w:r>
      <w:r w:rsidR="00073017">
        <w:rPr>
          <w:rFonts w:ascii="Arial" w:eastAsia="Arial" w:hAnsi="Arial" w:cs="Arial"/>
          <w:sz w:val="22"/>
        </w:rPr>
        <w:t xml:space="preserve">Entwicklung in den ersten neun Monaten </w:t>
      </w:r>
      <w:r w:rsidR="00CA0E36">
        <w:rPr>
          <w:rFonts w:ascii="Arial" w:eastAsia="Arial" w:hAnsi="Arial" w:cs="Arial"/>
          <w:sz w:val="22"/>
        </w:rPr>
        <w:t xml:space="preserve">des laufenden Geschäftsjahres </w:t>
      </w:r>
      <w:r w:rsidR="00073017">
        <w:rPr>
          <w:rFonts w:ascii="Arial" w:eastAsia="Arial" w:hAnsi="Arial" w:cs="Arial"/>
          <w:sz w:val="22"/>
        </w:rPr>
        <w:t xml:space="preserve">ist außerordentlich erfreulich. </w:t>
      </w:r>
      <w:r w:rsidR="00275085">
        <w:rPr>
          <w:rFonts w:ascii="Arial" w:eastAsia="Arial" w:hAnsi="Arial" w:cs="Arial"/>
          <w:sz w:val="22"/>
        </w:rPr>
        <w:t>Wir konnten beim Umsatz und Ergebnis deutlich zulegen</w:t>
      </w:r>
      <w:r w:rsidR="00DC24A6">
        <w:rPr>
          <w:rFonts w:ascii="Arial" w:eastAsia="Arial" w:hAnsi="Arial" w:cs="Arial"/>
          <w:sz w:val="22"/>
        </w:rPr>
        <w:t>“</w:t>
      </w:r>
      <w:r w:rsidR="00DC24A6" w:rsidRPr="00E425BD">
        <w:rPr>
          <w:rFonts w:ascii="Arial" w:eastAsia="Arial" w:hAnsi="Arial" w:cs="Arial"/>
          <w:sz w:val="22"/>
        </w:rPr>
        <w:t>, so Axel Deininger, Vorstandsvorsitzender der secunet Security Networks AG.</w:t>
      </w:r>
      <w:r w:rsidR="006D75CD">
        <w:rPr>
          <w:rFonts w:ascii="Arial" w:eastAsia="Arial" w:hAnsi="Arial" w:cs="Arial"/>
          <w:sz w:val="22"/>
        </w:rPr>
        <w:t xml:space="preserve"> „</w:t>
      </w:r>
      <w:r w:rsidR="00275085">
        <w:rPr>
          <w:rFonts w:ascii="Arial" w:eastAsia="Arial" w:hAnsi="Arial" w:cs="Arial"/>
          <w:sz w:val="22"/>
        </w:rPr>
        <w:t>Unsere hervorragende Mark</w:t>
      </w:r>
      <w:r w:rsidR="0014081D">
        <w:rPr>
          <w:rFonts w:ascii="Arial" w:eastAsia="Arial" w:hAnsi="Arial" w:cs="Arial"/>
          <w:sz w:val="22"/>
        </w:rPr>
        <w:t>t</w:t>
      </w:r>
      <w:bookmarkStart w:id="0" w:name="_GoBack"/>
      <w:bookmarkEnd w:id="0"/>
      <w:r w:rsidR="00275085">
        <w:rPr>
          <w:rFonts w:ascii="Arial" w:eastAsia="Arial" w:hAnsi="Arial" w:cs="Arial"/>
          <w:sz w:val="22"/>
        </w:rPr>
        <w:t>position ist die Basis für unseren langfristigen Erfolg.</w:t>
      </w:r>
      <w:r w:rsidR="004F40E3">
        <w:rPr>
          <w:rFonts w:ascii="Arial" w:eastAsia="Arial" w:hAnsi="Arial" w:cs="Arial"/>
          <w:sz w:val="22"/>
        </w:rPr>
        <w:t xml:space="preserve"> Mit einem Mix aus wachstumsstarken und stabilen Produkten sind wir mit einem attraktiven Portfolio am Markt präsent. Dies lässt uns optimistisch auf das laufende vierte Quartal blicken.</w:t>
      </w:r>
      <w:r w:rsidR="00275085">
        <w:rPr>
          <w:rFonts w:ascii="Arial" w:eastAsia="Arial" w:hAnsi="Arial" w:cs="Arial"/>
          <w:sz w:val="22"/>
        </w:rPr>
        <w:t xml:space="preserve">“ </w:t>
      </w:r>
    </w:p>
    <w:p w14:paraId="0B02FA03" w14:textId="77777777" w:rsidR="00DC24A6" w:rsidRPr="00275085" w:rsidRDefault="00275085" w:rsidP="00275085">
      <w:pPr>
        <w:spacing w:before="120" w:line="360" w:lineRule="auto"/>
        <w:ind w:left="697"/>
        <w:jc w:val="both"/>
        <w:rPr>
          <w:rFonts w:ascii="Arial" w:eastAsia="Arial" w:hAnsi="Arial" w:cs="Arial"/>
          <w:sz w:val="22"/>
        </w:rPr>
      </w:pPr>
      <w:r w:rsidRPr="00275085">
        <w:rPr>
          <w:rFonts w:ascii="Arial" w:eastAsia="Arial" w:hAnsi="Arial" w:cs="Arial"/>
          <w:sz w:val="22"/>
        </w:rPr>
        <w:t xml:space="preserve">Auf der Grundlage der Ergebnisse sowie eines optimistischen Ausblicks auf das vierte Quartal bestätigt der Vorstand seine Prognose für das Geschäftsjahr 2021 (aktualisiert am 20. April 2021), die Umsatzerlöse um </w:t>
      </w:r>
      <w:r w:rsidR="00E672F2">
        <w:rPr>
          <w:rFonts w:ascii="Arial" w:eastAsia="Arial" w:hAnsi="Arial" w:cs="Arial"/>
          <w:sz w:val="22"/>
        </w:rPr>
        <w:t xml:space="preserve">rund </w:t>
      </w:r>
      <w:r w:rsidRPr="00275085">
        <w:rPr>
          <w:rFonts w:ascii="Arial" w:eastAsia="Arial" w:hAnsi="Arial" w:cs="Arial"/>
          <w:sz w:val="22"/>
        </w:rPr>
        <w:t xml:space="preserve">330 Mio. Euro und ein EBIT um </w:t>
      </w:r>
      <w:r w:rsidR="00E672F2">
        <w:rPr>
          <w:rFonts w:ascii="Arial" w:eastAsia="Arial" w:hAnsi="Arial" w:cs="Arial"/>
          <w:sz w:val="22"/>
        </w:rPr>
        <w:t xml:space="preserve">etwa </w:t>
      </w:r>
      <w:r w:rsidRPr="00275085">
        <w:rPr>
          <w:rFonts w:ascii="Arial" w:eastAsia="Arial" w:hAnsi="Arial" w:cs="Arial"/>
          <w:sz w:val="22"/>
        </w:rPr>
        <w:t>59 Mio. Euro vorsieht.</w:t>
      </w:r>
      <w:r>
        <w:rPr>
          <w:rFonts w:ascii="Arial" w:eastAsia="Arial" w:hAnsi="Arial" w:cs="Arial"/>
          <w:sz w:val="22"/>
        </w:rPr>
        <w:t xml:space="preserve"> </w:t>
      </w:r>
      <w:r w:rsidR="006143D8" w:rsidRPr="00C9479D">
        <w:rPr>
          <w:rFonts w:ascii="Arial" w:eastAsia="Arial" w:hAnsi="Arial" w:cs="Arial"/>
          <w:sz w:val="22"/>
        </w:rPr>
        <w:t>Die Erreichung dieser Prognose hängt wesentlich ab von einer weiterhin stabilen Liefersituation bei den Vorprodukten, insbesondere</w:t>
      </w:r>
      <w:r w:rsidR="006143D8">
        <w:rPr>
          <w:rFonts w:ascii="Arial" w:eastAsia="Arial" w:hAnsi="Arial" w:cs="Arial"/>
          <w:sz w:val="22"/>
        </w:rPr>
        <w:t xml:space="preserve"> </w:t>
      </w:r>
      <w:r w:rsidR="006143D8" w:rsidRPr="00C9479D">
        <w:rPr>
          <w:rFonts w:ascii="Arial" w:eastAsia="Arial" w:hAnsi="Arial" w:cs="Arial"/>
          <w:sz w:val="22"/>
        </w:rPr>
        <w:t>von der Verfügbarkeit von Halbleitern.</w:t>
      </w:r>
    </w:p>
    <w:p w14:paraId="0C3DF439" w14:textId="77777777" w:rsidR="00FA54A5" w:rsidRDefault="00CE6C3E" w:rsidP="007954D9">
      <w:pPr>
        <w:spacing w:before="120" w:line="360" w:lineRule="auto"/>
        <w:ind w:left="697"/>
        <w:jc w:val="both"/>
        <w:rPr>
          <w:rFonts w:ascii="Arial" w:eastAsia="Arial" w:hAnsi="Arial" w:cs="Arial"/>
          <w:sz w:val="22"/>
        </w:rPr>
      </w:pPr>
      <w:r w:rsidRPr="004F40E3">
        <w:rPr>
          <w:rFonts w:ascii="Arial" w:eastAsia="Arial" w:hAnsi="Arial" w:cs="Arial"/>
          <w:sz w:val="22"/>
        </w:rPr>
        <w:t>Die</w:t>
      </w:r>
      <w:r w:rsidR="005903CD" w:rsidRPr="004F40E3">
        <w:rPr>
          <w:rFonts w:ascii="Arial" w:eastAsia="Arial" w:hAnsi="Arial" w:cs="Arial"/>
          <w:sz w:val="22"/>
        </w:rPr>
        <w:t xml:space="preserve"> </w:t>
      </w:r>
      <w:r w:rsidR="000934C8" w:rsidRPr="004F40E3">
        <w:rPr>
          <w:rFonts w:ascii="Arial" w:eastAsia="Arial" w:hAnsi="Arial" w:cs="Arial"/>
          <w:sz w:val="22"/>
        </w:rPr>
        <w:t xml:space="preserve">vollständige </w:t>
      </w:r>
      <w:r w:rsidR="00F95FE4" w:rsidRPr="004F40E3">
        <w:rPr>
          <w:rFonts w:ascii="Arial" w:eastAsia="Arial" w:hAnsi="Arial" w:cs="Arial"/>
          <w:sz w:val="22"/>
        </w:rPr>
        <w:t xml:space="preserve">Konzernquartalsmitteilung zum </w:t>
      </w:r>
      <w:r w:rsidR="000934C8" w:rsidRPr="004F40E3">
        <w:rPr>
          <w:rFonts w:ascii="Arial" w:eastAsia="Arial" w:hAnsi="Arial" w:cs="Arial"/>
          <w:sz w:val="22"/>
        </w:rPr>
        <w:t>30</w:t>
      </w:r>
      <w:r w:rsidR="00F95FE4" w:rsidRPr="004F40E3">
        <w:rPr>
          <w:rFonts w:ascii="Arial" w:eastAsia="Arial" w:hAnsi="Arial" w:cs="Arial"/>
          <w:sz w:val="22"/>
        </w:rPr>
        <w:t xml:space="preserve">. </w:t>
      </w:r>
      <w:r w:rsidR="000934C8" w:rsidRPr="004F40E3">
        <w:rPr>
          <w:rFonts w:ascii="Arial" w:eastAsia="Arial" w:hAnsi="Arial" w:cs="Arial"/>
          <w:sz w:val="22"/>
        </w:rPr>
        <w:t xml:space="preserve">September </w:t>
      </w:r>
      <w:r w:rsidR="00F95FE4" w:rsidRPr="004F40E3">
        <w:rPr>
          <w:rFonts w:ascii="Arial" w:eastAsia="Arial" w:hAnsi="Arial" w:cs="Arial"/>
          <w:sz w:val="22"/>
        </w:rPr>
        <w:t>2021</w:t>
      </w:r>
      <w:r w:rsidR="005903CD" w:rsidRPr="004F40E3">
        <w:rPr>
          <w:rFonts w:ascii="Arial" w:eastAsia="Arial" w:hAnsi="Arial" w:cs="Arial"/>
          <w:sz w:val="22"/>
        </w:rPr>
        <w:t xml:space="preserve"> steht unter </w:t>
      </w:r>
      <w:r w:rsidR="005903CD" w:rsidRPr="004F40E3">
        <w:rPr>
          <w:rFonts w:ascii="Arial" w:eastAsia="Arial" w:hAnsi="Arial" w:cs="Arial"/>
          <w:color w:val="0000FF"/>
          <w:sz w:val="22"/>
        </w:rPr>
        <w:t xml:space="preserve">www.secunet.com </w:t>
      </w:r>
      <w:r w:rsidR="000934C8" w:rsidRPr="004F40E3">
        <w:rPr>
          <w:rFonts w:ascii="Arial" w:eastAsia="Arial" w:hAnsi="Arial" w:cs="Arial"/>
          <w:sz w:val="22"/>
        </w:rPr>
        <w:t xml:space="preserve">zum </w:t>
      </w:r>
      <w:r w:rsidR="005903CD" w:rsidRPr="004F40E3">
        <w:rPr>
          <w:rFonts w:ascii="Arial" w:eastAsia="Arial" w:hAnsi="Arial" w:cs="Arial"/>
          <w:sz w:val="22"/>
        </w:rPr>
        <w:t>Do</w:t>
      </w:r>
      <w:r w:rsidR="005903CD" w:rsidRPr="00E425BD">
        <w:rPr>
          <w:rFonts w:ascii="Arial" w:eastAsia="Arial" w:hAnsi="Arial" w:cs="Arial"/>
          <w:sz w:val="22"/>
        </w:rPr>
        <w:t>wnload bereit.</w:t>
      </w:r>
    </w:p>
    <w:p w14:paraId="3FCEEBD9" w14:textId="77777777" w:rsidR="004F40E3" w:rsidRDefault="004F40E3" w:rsidP="007954D9">
      <w:pPr>
        <w:spacing w:before="120" w:line="360" w:lineRule="auto"/>
        <w:ind w:left="697"/>
        <w:jc w:val="both"/>
        <w:rPr>
          <w:rFonts w:ascii="Arial" w:eastAsia="Arial" w:hAnsi="Arial" w:cs="Arial"/>
          <w:i/>
          <w:sz w:val="22"/>
        </w:rPr>
      </w:pPr>
    </w:p>
    <w:p w14:paraId="003AC611" w14:textId="77777777" w:rsidR="004F40E3" w:rsidRDefault="004F40E3" w:rsidP="007954D9">
      <w:pPr>
        <w:spacing w:before="120" w:line="360" w:lineRule="auto"/>
        <w:ind w:left="697"/>
        <w:jc w:val="both"/>
        <w:rPr>
          <w:rFonts w:ascii="Arial" w:eastAsia="Arial" w:hAnsi="Arial" w:cs="Arial"/>
          <w:i/>
          <w:sz w:val="22"/>
        </w:rPr>
      </w:pPr>
    </w:p>
    <w:p w14:paraId="69CD32AB" w14:textId="77777777" w:rsidR="00E829EB" w:rsidRDefault="00E829EB" w:rsidP="007954D9">
      <w:pPr>
        <w:spacing w:before="120" w:line="360" w:lineRule="auto"/>
        <w:ind w:left="697"/>
        <w:jc w:val="both"/>
        <w:rPr>
          <w:rFonts w:ascii="Arial" w:eastAsia="Arial" w:hAnsi="Arial" w:cs="Arial"/>
          <w:i/>
          <w:sz w:val="8"/>
        </w:rPr>
      </w:pPr>
    </w:p>
    <w:p w14:paraId="001DC8AE" w14:textId="77777777" w:rsidR="005903CD" w:rsidRPr="00E425BD" w:rsidRDefault="005903CD" w:rsidP="005903CD">
      <w:pPr>
        <w:spacing w:line="276" w:lineRule="auto"/>
        <w:ind w:firstLine="697"/>
        <w:jc w:val="both"/>
      </w:pPr>
      <w:r w:rsidRPr="00E425BD">
        <w:rPr>
          <w:rFonts w:ascii="Arial" w:eastAsia="Arial" w:hAnsi="Arial" w:cs="Arial"/>
          <w:b/>
          <w:sz w:val="16"/>
        </w:rPr>
        <w:lastRenderedPageBreak/>
        <w:t>Kontakt</w:t>
      </w:r>
    </w:p>
    <w:p w14:paraId="11A8750F" w14:textId="77777777" w:rsidR="005903CD" w:rsidRPr="00E425BD" w:rsidRDefault="00DD1F1F" w:rsidP="005903CD">
      <w:pPr>
        <w:spacing w:line="276" w:lineRule="auto"/>
        <w:ind w:firstLine="697"/>
        <w:jc w:val="both"/>
      </w:pPr>
      <w:r>
        <w:rPr>
          <w:rFonts w:ascii="Arial" w:eastAsia="Arial" w:hAnsi="Arial" w:cs="Arial"/>
          <w:sz w:val="16"/>
        </w:rPr>
        <w:t>Philipp Gröber</w:t>
      </w:r>
    </w:p>
    <w:p w14:paraId="069F7C9F" w14:textId="77777777" w:rsidR="005903CD" w:rsidRPr="00E425BD" w:rsidRDefault="005903CD" w:rsidP="005903CD">
      <w:pPr>
        <w:spacing w:line="276" w:lineRule="auto"/>
        <w:ind w:firstLine="697"/>
        <w:jc w:val="both"/>
      </w:pPr>
      <w:r w:rsidRPr="00E425BD">
        <w:rPr>
          <w:rFonts w:ascii="Arial" w:eastAsia="Arial" w:hAnsi="Arial" w:cs="Arial"/>
          <w:sz w:val="16"/>
        </w:rPr>
        <w:t>Leiter Investor Relations</w:t>
      </w:r>
    </w:p>
    <w:p w14:paraId="2F7C9C23" w14:textId="77777777" w:rsidR="005903CD" w:rsidRPr="00E425BD" w:rsidRDefault="005903CD" w:rsidP="005903CD">
      <w:pPr>
        <w:spacing w:line="276" w:lineRule="auto"/>
        <w:rPr>
          <w:rFonts w:ascii="Arial" w:eastAsia="Arial" w:hAnsi="Arial" w:cs="Arial"/>
        </w:rPr>
      </w:pPr>
    </w:p>
    <w:p w14:paraId="5A7EB579" w14:textId="77777777" w:rsidR="005903CD" w:rsidRPr="00E425BD" w:rsidRDefault="005903CD" w:rsidP="005903CD">
      <w:pPr>
        <w:spacing w:line="276" w:lineRule="auto"/>
        <w:ind w:firstLine="697"/>
        <w:jc w:val="both"/>
      </w:pPr>
      <w:r w:rsidRPr="00E425BD">
        <w:rPr>
          <w:rFonts w:ascii="Arial" w:eastAsia="Arial" w:hAnsi="Arial" w:cs="Arial"/>
          <w:sz w:val="16"/>
        </w:rPr>
        <w:t xml:space="preserve">Patrick </w:t>
      </w:r>
      <w:proofErr w:type="spellStart"/>
      <w:r w:rsidRPr="00E425BD">
        <w:rPr>
          <w:rFonts w:ascii="Arial" w:eastAsia="Arial" w:hAnsi="Arial" w:cs="Arial"/>
          <w:sz w:val="16"/>
        </w:rPr>
        <w:t>Franitza</w:t>
      </w:r>
      <w:proofErr w:type="spellEnd"/>
    </w:p>
    <w:p w14:paraId="4A04CF4E" w14:textId="77777777" w:rsidR="005903CD" w:rsidRPr="00E425BD" w:rsidRDefault="005903CD" w:rsidP="005903CD">
      <w:pPr>
        <w:spacing w:line="276" w:lineRule="auto"/>
        <w:ind w:firstLine="697"/>
        <w:jc w:val="both"/>
      </w:pPr>
      <w:r w:rsidRPr="00E425BD">
        <w:rPr>
          <w:rFonts w:ascii="Arial" w:eastAsia="Arial" w:hAnsi="Arial" w:cs="Arial"/>
          <w:sz w:val="16"/>
        </w:rPr>
        <w:t>Pressesprecher</w:t>
      </w:r>
    </w:p>
    <w:p w14:paraId="3591AFD7" w14:textId="77777777" w:rsidR="005903CD" w:rsidRPr="00E425BD" w:rsidRDefault="005903CD" w:rsidP="005903CD">
      <w:pPr>
        <w:spacing w:line="276" w:lineRule="auto"/>
        <w:rPr>
          <w:rFonts w:ascii="Arial" w:eastAsia="Arial" w:hAnsi="Arial" w:cs="Arial"/>
        </w:rPr>
      </w:pPr>
    </w:p>
    <w:p w14:paraId="3113900A" w14:textId="77777777" w:rsidR="005903CD" w:rsidRPr="00E425BD" w:rsidRDefault="005903CD" w:rsidP="005903CD">
      <w:pPr>
        <w:spacing w:line="276" w:lineRule="auto"/>
        <w:ind w:firstLine="697"/>
        <w:jc w:val="both"/>
      </w:pPr>
      <w:r w:rsidRPr="00E425BD">
        <w:rPr>
          <w:rFonts w:ascii="Arial" w:eastAsia="Arial" w:hAnsi="Arial" w:cs="Arial"/>
          <w:sz w:val="16"/>
        </w:rPr>
        <w:t>secunet Security Networks AG</w:t>
      </w:r>
    </w:p>
    <w:p w14:paraId="5689ADAB" w14:textId="77777777" w:rsidR="005903CD" w:rsidRPr="00E425BD" w:rsidRDefault="005903CD" w:rsidP="005903CD">
      <w:pPr>
        <w:spacing w:line="276" w:lineRule="auto"/>
        <w:ind w:firstLine="697"/>
        <w:jc w:val="both"/>
      </w:pPr>
      <w:r w:rsidRPr="00E425BD">
        <w:rPr>
          <w:rFonts w:ascii="Arial" w:eastAsia="Arial" w:hAnsi="Arial" w:cs="Arial"/>
          <w:sz w:val="16"/>
        </w:rPr>
        <w:t>Kurfürstenstraße 58</w:t>
      </w:r>
    </w:p>
    <w:p w14:paraId="7AD85162" w14:textId="77777777" w:rsidR="005903CD" w:rsidRPr="00E425BD" w:rsidRDefault="005903CD" w:rsidP="005903CD">
      <w:pPr>
        <w:spacing w:line="276" w:lineRule="auto"/>
        <w:ind w:firstLine="697"/>
        <w:jc w:val="both"/>
      </w:pPr>
      <w:r w:rsidRPr="00E425BD">
        <w:rPr>
          <w:rFonts w:ascii="Arial" w:eastAsia="Arial" w:hAnsi="Arial" w:cs="Arial"/>
          <w:sz w:val="16"/>
        </w:rPr>
        <w:t>45138 Essen/Germany</w:t>
      </w:r>
    </w:p>
    <w:p w14:paraId="57B71BC1" w14:textId="77777777" w:rsidR="005903CD" w:rsidRPr="00E425BD" w:rsidRDefault="005903CD" w:rsidP="005903CD">
      <w:pPr>
        <w:spacing w:line="276" w:lineRule="auto"/>
        <w:ind w:firstLine="697"/>
        <w:jc w:val="both"/>
      </w:pPr>
      <w:r w:rsidRPr="00E425BD">
        <w:rPr>
          <w:rFonts w:ascii="Arial" w:eastAsia="Arial" w:hAnsi="Arial" w:cs="Arial"/>
          <w:sz w:val="16"/>
        </w:rPr>
        <w:t>Tel.: +49 201 5454-1234</w:t>
      </w:r>
    </w:p>
    <w:p w14:paraId="26B09E65" w14:textId="77777777" w:rsidR="005903CD" w:rsidRPr="00E425BD" w:rsidRDefault="005903CD" w:rsidP="005903CD">
      <w:pPr>
        <w:spacing w:line="276" w:lineRule="auto"/>
        <w:ind w:firstLine="697"/>
        <w:jc w:val="both"/>
      </w:pPr>
      <w:r w:rsidRPr="00E425BD">
        <w:rPr>
          <w:rFonts w:ascii="Arial" w:eastAsia="Arial" w:hAnsi="Arial" w:cs="Arial"/>
          <w:sz w:val="16"/>
        </w:rPr>
        <w:t>Fax: +49 201 5454-1235</w:t>
      </w:r>
    </w:p>
    <w:p w14:paraId="60B95604" w14:textId="77777777" w:rsidR="005903CD" w:rsidRPr="00E425BD" w:rsidRDefault="005903CD" w:rsidP="005903CD">
      <w:pPr>
        <w:spacing w:line="276" w:lineRule="auto"/>
        <w:ind w:firstLine="697"/>
        <w:jc w:val="both"/>
      </w:pPr>
      <w:r w:rsidRPr="00E425BD">
        <w:rPr>
          <w:rFonts w:ascii="Arial" w:eastAsia="Arial" w:hAnsi="Arial" w:cs="Arial"/>
          <w:sz w:val="16"/>
        </w:rPr>
        <w:t xml:space="preserve">E-Mail: </w:t>
      </w:r>
      <w:r w:rsidRPr="00E425BD">
        <w:rPr>
          <w:rFonts w:ascii="Arial" w:eastAsia="Arial" w:hAnsi="Arial" w:cs="Arial"/>
          <w:color w:val="0000FF"/>
          <w:sz w:val="16"/>
        </w:rPr>
        <w:t>presse@secunet.com</w:t>
      </w:r>
    </w:p>
    <w:p w14:paraId="4125C2AD" w14:textId="77777777" w:rsidR="005903CD" w:rsidRDefault="001E61A1" w:rsidP="005903CD">
      <w:pPr>
        <w:spacing w:line="276" w:lineRule="auto"/>
        <w:ind w:firstLine="697"/>
        <w:jc w:val="both"/>
        <w:rPr>
          <w:rFonts w:ascii="Arial" w:eastAsia="Arial" w:hAnsi="Arial" w:cs="Arial"/>
          <w:color w:val="0000FF"/>
          <w:sz w:val="16"/>
        </w:rPr>
      </w:pPr>
      <w:hyperlink r:id="rId7" w:history="1">
        <w:r w:rsidR="00275085" w:rsidRPr="001B2F5E">
          <w:rPr>
            <w:rStyle w:val="Hyperlink"/>
            <w:rFonts w:ascii="Arial" w:eastAsia="Arial" w:hAnsi="Arial" w:cs="Arial"/>
            <w:sz w:val="16"/>
          </w:rPr>
          <w:t>http://www.secunet.com</w:t>
        </w:r>
      </w:hyperlink>
    </w:p>
    <w:p w14:paraId="60AA3DEA" w14:textId="77777777" w:rsidR="00275085" w:rsidRPr="00E425BD" w:rsidRDefault="00275085" w:rsidP="005903CD">
      <w:pPr>
        <w:spacing w:line="276" w:lineRule="auto"/>
        <w:ind w:firstLine="697"/>
        <w:jc w:val="both"/>
      </w:pPr>
    </w:p>
    <w:p w14:paraId="7E161664" w14:textId="77777777" w:rsidR="00F84869" w:rsidRDefault="00F84869" w:rsidP="005903CD">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14:paraId="3065F91C" w14:textId="77777777" w:rsidR="00F84869" w:rsidRPr="002935D4" w:rsidRDefault="00F84869" w:rsidP="00F84869">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sidR="00F21A51">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53126789" w14:textId="77777777" w:rsidR="00F84869" w:rsidRDefault="00F84869" w:rsidP="00F84869">
      <w:pPr>
        <w:ind w:left="709" w:hanging="12"/>
        <w:jc w:val="both"/>
        <w:rPr>
          <w:rFonts w:ascii="Arial" w:hAnsi="Arial" w:cs="Arial"/>
          <w:sz w:val="16"/>
          <w:szCs w:val="16"/>
        </w:rPr>
      </w:pPr>
    </w:p>
    <w:p w14:paraId="041ACDBD" w14:textId="77777777" w:rsidR="00CA75DB" w:rsidRDefault="00F84869" w:rsidP="00F84869">
      <w:pPr>
        <w:ind w:left="709" w:hanging="12"/>
        <w:jc w:val="both"/>
        <w:rPr>
          <w:rFonts w:ascii="Arial" w:hAnsi="Arial" w:cs="Arial"/>
          <w:sz w:val="16"/>
          <w:szCs w:val="16"/>
        </w:rPr>
      </w:pPr>
      <w:r w:rsidRPr="002935D4">
        <w:rPr>
          <w:rFonts w:ascii="Arial" w:hAnsi="Arial" w:cs="Arial"/>
          <w:sz w:val="16"/>
          <w:szCs w:val="16"/>
        </w:rPr>
        <w:t xml:space="preserve">Über 700 Expert*innen </w:t>
      </w:r>
      <w:proofErr w:type="gramStart"/>
      <w:r w:rsidRPr="002935D4">
        <w:rPr>
          <w:rFonts w:ascii="Arial" w:hAnsi="Arial" w:cs="Arial"/>
          <w:sz w:val="16"/>
          <w:szCs w:val="16"/>
        </w:rPr>
        <w:t>stärken</w:t>
      </w:r>
      <w:proofErr w:type="gramEnd"/>
      <w:r w:rsidRPr="002935D4">
        <w:rPr>
          <w:rFonts w:ascii="Arial" w:hAnsi="Arial" w:cs="Arial"/>
          <w:sz w:val="16"/>
          <w:szCs w:val="16"/>
        </w:rPr>
        <w:t xml:space="preserve"> die digitale Souveränität von Regierungen, Unternehmen und der Gesellschaft. Zu den Kunden zählen die Bundesministerien, mehr als 20 DAX-Konzerne sowie weitere nationale und internationale Organisationen. Das Unternehmen wurde 1997 gegründet. Es ist im </w:t>
      </w:r>
      <w:r w:rsidR="00B94BF9" w:rsidRPr="00B94BF9">
        <w:rPr>
          <w:rFonts w:ascii="Arial" w:hAnsi="Arial" w:cs="Arial"/>
          <w:sz w:val="16"/>
          <w:szCs w:val="16"/>
        </w:rPr>
        <w:t>Segment Prime Standard der Frankfurter Wertpapierbörse</w:t>
      </w:r>
      <w:r w:rsidRPr="002935D4">
        <w:rPr>
          <w:rFonts w:ascii="Arial" w:hAnsi="Arial" w:cs="Arial"/>
          <w:sz w:val="16"/>
          <w:szCs w:val="16"/>
        </w:rPr>
        <w:t xml:space="preserve"> gelistet und erzielte</w:t>
      </w:r>
      <w:r w:rsidR="00CA75DB">
        <w:rPr>
          <w:rFonts w:ascii="Arial" w:hAnsi="Arial" w:cs="Arial"/>
          <w:sz w:val="16"/>
          <w:szCs w:val="16"/>
        </w:rPr>
        <w:t xml:space="preserve"> </w:t>
      </w:r>
      <w:r w:rsidR="00CA75DB" w:rsidRPr="00CA75DB">
        <w:rPr>
          <w:rFonts w:ascii="Arial" w:hAnsi="Arial" w:cs="Arial"/>
          <w:sz w:val="16"/>
          <w:szCs w:val="16"/>
        </w:rPr>
        <w:t xml:space="preserve">2020 einen Umsatz von 285,6 Mio. </w:t>
      </w:r>
      <w:r w:rsidR="005903CD">
        <w:rPr>
          <w:rFonts w:ascii="Arial" w:hAnsi="Arial" w:cs="Arial"/>
          <w:sz w:val="16"/>
          <w:szCs w:val="16"/>
        </w:rPr>
        <w:t>Euro.</w:t>
      </w:r>
    </w:p>
    <w:p w14:paraId="13536C68" w14:textId="77777777" w:rsidR="00F84869" w:rsidRDefault="00F84869" w:rsidP="00F84869">
      <w:pPr>
        <w:ind w:left="709" w:hanging="12"/>
        <w:jc w:val="both"/>
        <w:rPr>
          <w:rFonts w:ascii="Arial" w:hAnsi="Arial" w:cs="Arial"/>
          <w:sz w:val="16"/>
          <w:szCs w:val="16"/>
        </w:rPr>
      </w:pPr>
    </w:p>
    <w:p w14:paraId="027293B9" w14:textId="77777777" w:rsidR="00F84869" w:rsidRDefault="00F84869" w:rsidP="00F84869">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14:paraId="0099CDB1" w14:textId="77777777" w:rsidR="00F84869" w:rsidRDefault="00F84869" w:rsidP="00F84869">
      <w:pPr>
        <w:pStyle w:val="Kopfzeile"/>
        <w:tabs>
          <w:tab w:val="clear" w:pos="4536"/>
          <w:tab w:val="clear" w:pos="9072"/>
        </w:tabs>
        <w:ind w:left="709" w:right="-2"/>
        <w:jc w:val="both"/>
        <w:rPr>
          <w:rFonts w:ascii="Arial" w:hAnsi="Arial"/>
          <w:sz w:val="16"/>
        </w:rPr>
      </w:pPr>
    </w:p>
    <w:p w14:paraId="2774BC99" w14:textId="77777777" w:rsidR="00F84869" w:rsidRDefault="00B94BF9" w:rsidP="00F84869">
      <w:pPr>
        <w:ind w:left="697"/>
        <w:jc w:val="both"/>
        <w:rPr>
          <w:rFonts w:ascii="Arial" w:hAnsi="Arial"/>
          <w:i/>
          <w:sz w:val="16"/>
        </w:rPr>
      </w:pPr>
      <w:r>
        <w:rPr>
          <w:rFonts w:ascii="Arial" w:hAnsi="Arial"/>
          <w:i/>
          <w:sz w:val="16"/>
        </w:rPr>
        <w:t>W</w:t>
      </w:r>
      <w:r w:rsidR="00F84869">
        <w:rPr>
          <w:rFonts w:ascii="Arial" w:hAnsi="Arial"/>
          <w:i/>
          <w:sz w:val="16"/>
        </w:rPr>
        <w:t xml:space="preserve">eitere Informationen finden Sie unter </w:t>
      </w:r>
      <w:hyperlink r:id="rId8" w:history="1">
        <w:r w:rsidR="00F84869">
          <w:rPr>
            <w:rStyle w:val="Hyperlink"/>
            <w:rFonts w:ascii="Arial" w:hAnsi="Arial"/>
            <w:i/>
            <w:sz w:val="16"/>
          </w:rPr>
          <w:t>www.secunet.com</w:t>
        </w:r>
      </w:hyperlink>
      <w:r w:rsidR="00F84869">
        <w:rPr>
          <w:rFonts w:ascii="Arial" w:hAnsi="Arial"/>
          <w:i/>
          <w:sz w:val="16"/>
        </w:rPr>
        <w:t>.</w:t>
      </w:r>
    </w:p>
    <w:p w14:paraId="4473F405" w14:textId="77777777" w:rsidR="00DA5758" w:rsidRDefault="00DA5758" w:rsidP="001075C5">
      <w:pPr>
        <w:ind w:left="708"/>
        <w:rPr>
          <w:rFonts w:ascii="Arial" w:hAnsi="Arial" w:cs="Arial"/>
          <w:b/>
          <w:sz w:val="16"/>
          <w:szCs w:val="16"/>
        </w:rPr>
      </w:pPr>
    </w:p>
    <w:p w14:paraId="2F654496" w14:textId="77777777" w:rsidR="005903CD" w:rsidRDefault="005903CD" w:rsidP="005903CD">
      <w:pPr>
        <w:spacing w:line="276" w:lineRule="auto"/>
        <w:rPr>
          <w:rFonts w:ascii="Arial" w:eastAsia="Arial" w:hAnsi="Arial" w:cs="Arial"/>
          <w:b/>
          <w:i/>
          <w:sz w:val="16"/>
        </w:rPr>
      </w:pPr>
    </w:p>
    <w:p w14:paraId="5B050BB4" w14:textId="77777777" w:rsidR="005903CD" w:rsidRPr="00E425BD" w:rsidRDefault="005903CD" w:rsidP="005903CD">
      <w:pPr>
        <w:spacing w:line="276" w:lineRule="auto"/>
        <w:ind w:firstLine="697"/>
      </w:pPr>
      <w:r w:rsidRPr="00E425BD">
        <w:rPr>
          <w:rFonts w:ascii="Arial" w:eastAsia="Arial" w:hAnsi="Arial" w:cs="Arial"/>
          <w:b/>
          <w:i/>
          <w:sz w:val="16"/>
        </w:rPr>
        <w:t>Disclaimer</w:t>
      </w:r>
    </w:p>
    <w:p w14:paraId="6B9ED0BB" w14:textId="77777777" w:rsidR="005903CD" w:rsidRPr="00E425BD" w:rsidRDefault="005903CD" w:rsidP="005903CD">
      <w:pPr>
        <w:spacing w:line="276" w:lineRule="auto"/>
        <w:ind w:left="697"/>
        <w:jc w:val="both"/>
      </w:pPr>
      <w:r w:rsidRPr="00E425BD">
        <w:rPr>
          <w:rFonts w:ascii="Arial" w:eastAsia="Arial" w:hAnsi="Arial" w:cs="Arial"/>
          <w:i/>
          <w:sz w:val="16"/>
        </w:rPr>
        <w:t>Diese Presseinformation enthält vorausschauende Aussagen. Vorausschauende Aussagen sind Aussagen, die nicht Tatsachen der Vergangenheit beschreiben; sie umfassen auch Aussagen über unsere Annahmen und Erwartungen. Jede Aussage in dieser Presseinformation,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46BA75B1" w14:textId="77777777" w:rsidR="001075C5" w:rsidRDefault="001075C5" w:rsidP="005903CD">
      <w:pPr>
        <w:rPr>
          <w:rFonts w:ascii="Arial" w:hAnsi="Arial" w:cs="Arial"/>
          <w:b/>
          <w:sz w:val="16"/>
          <w:szCs w:val="16"/>
        </w:rPr>
      </w:pPr>
    </w:p>
    <w:sectPr w:rsidR="001075C5">
      <w:headerReference w:type="default" r:id="rId9"/>
      <w:footerReference w:type="even" r:id="rId10"/>
      <w:footerReference w:type="default" r:id="rId11"/>
      <w:headerReference w:type="first" r:id="rId12"/>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BFF70" w14:textId="77777777" w:rsidR="00FC6E13" w:rsidRDefault="00FC6E13">
      <w:r>
        <w:separator/>
      </w:r>
    </w:p>
  </w:endnote>
  <w:endnote w:type="continuationSeparator" w:id="0">
    <w:p w14:paraId="75FAFE9E" w14:textId="77777777" w:rsidR="00FC6E13" w:rsidRDefault="00FC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B5CBC"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43A168EB"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320CD"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6AAE4557"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1E688" w14:textId="77777777" w:rsidR="00FC6E13" w:rsidRDefault="00FC6E13">
      <w:r>
        <w:separator/>
      </w:r>
    </w:p>
  </w:footnote>
  <w:footnote w:type="continuationSeparator" w:id="0">
    <w:p w14:paraId="286FAE6B" w14:textId="77777777" w:rsidR="00FC6E13" w:rsidRDefault="00FC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0BDC3"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14BC5662" wp14:editId="184AA92C">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0348BFF9" wp14:editId="18F975C5">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527D6E5" wp14:editId="546BCEE1">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F0DC9" w14:textId="77777777" w:rsidR="00C17202" w:rsidRDefault="00C17202">
    <w:pPr>
      <w:pStyle w:val="Kopfzeile"/>
      <w:ind w:right="1418"/>
      <w:jc w:val="right"/>
      <w:rPr>
        <w:rFonts w:ascii="Swis721 Ex BT" w:hAnsi="Swis721 Ex BT"/>
        <w:sz w:val="40"/>
      </w:rPr>
    </w:pPr>
  </w:p>
  <w:p w14:paraId="6ED0B48E" w14:textId="77777777" w:rsidR="00C17202" w:rsidRDefault="00C17202">
    <w:pPr>
      <w:pStyle w:val="Kopfzeile"/>
      <w:ind w:right="1418"/>
      <w:jc w:val="right"/>
      <w:rPr>
        <w:rFonts w:ascii="Swis721 Ex BT" w:hAnsi="Swis721 Ex BT"/>
        <w:sz w:val="40"/>
      </w:rPr>
    </w:pPr>
  </w:p>
  <w:p w14:paraId="57AB91F0"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6EC76B6" wp14:editId="7893104F">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6C0A82D2" w14:textId="77777777" w:rsidR="00C17202" w:rsidRDefault="00C17202">
    <w:pPr>
      <w:pStyle w:val="Kopfzeile"/>
      <w:jc w:val="right"/>
      <w:rPr>
        <w:rFonts w:ascii="Arial" w:hAnsi="Arial"/>
      </w:rPr>
    </w:pPr>
  </w:p>
  <w:p w14:paraId="6A499BF0" w14:textId="77777777" w:rsidR="00C17202" w:rsidRDefault="00C17202">
    <w:pPr>
      <w:pStyle w:val="Kopfzeile"/>
      <w:jc w:val="right"/>
      <w:rPr>
        <w:rFonts w:ascii="Arial" w:hAnsi="Arial"/>
      </w:rPr>
    </w:pPr>
  </w:p>
  <w:p w14:paraId="24F02486" w14:textId="77777777" w:rsidR="00C17202" w:rsidRDefault="00C17202">
    <w:pPr>
      <w:pStyle w:val="Kopfzeile"/>
      <w:jc w:val="right"/>
      <w:rPr>
        <w:rFonts w:ascii="Arial" w:hAnsi="Arial"/>
      </w:rPr>
    </w:pPr>
  </w:p>
  <w:p w14:paraId="2BB5F675" w14:textId="77777777" w:rsidR="00C17202" w:rsidRDefault="00C17202">
    <w:pPr>
      <w:pStyle w:val="Kopfzeile"/>
      <w:jc w:val="right"/>
      <w:rPr>
        <w:rFonts w:ascii="Arial" w:hAnsi="Arial"/>
      </w:rPr>
    </w:pPr>
  </w:p>
  <w:p w14:paraId="7EBCAECE" w14:textId="77777777" w:rsidR="00C17202" w:rsidRDefault="00C17202">
    <w:pPr>
      <w:pStyle w:val="Kopfzeile"/>
      <w:jc w:val="right"/>
      <w:rPr>
        <w:rFonts w:ascii="Arial" w:hAnsi="Arial"/>
      </w:rPr>
    </w:pPr>
  </w:p>
  <w:p w14:paraId="278B1FE8" w14:textId="77777777" w:rsidR="00C17202" w:rsidRDefault="00C17202">
    <w:pPr>
      <w:pStyle w:val="Kopfzeile"/>
      <w:jc w:val="right"/>
      <w:rPr>
        <w:rFonts w:ascii="Arial" w:hAnsi="Arial"/>
      </w:rPr>
    </w:pPr>
  </w:p>
  <w:p w14:paraId="1F53BF8E" w14:textId="77777777" w:rsidR="00C17202" w:rsidRDefault="00C17202">
    <w:pPr>
      <w:pStyle w:val="Kopfzeile"/>
      <w:rPr>
        <w:rFonts w:ascii="Arial" w:hAnsi="Arial"/>
        <w:sz w:val="32"/>
      </w:rPr>
    </w:pPr>
    <w:r>
      <w:rPr>
        <w:rFonts w:ascii="Arial" w:hAnsi="Arial"/>
        <w:sz w:val="32"/>
      </w:rPr>
      <w:t>Presseinformation</w:t>
    </w:r>
  </w:p>
  <w:p w14:paraId="6AE86DDF" w14:textId="77777777" w:rsidR="00C17202" w:rsidRDefault="00C17202">
    <w:pPr>
      <w:pStyle w:val="Kopfzeile"/>
      <w:rPr>
        <w:rFonts w:ascii="Arial" w:hAnsi="Arial"/>
        <w:sz w:val="32"/>
      </w:rPr>
    </w:pPr>
  </w:p>
  <w:p w14:paraId="71CBE232"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4F53"/>
    <w:rsid w:val="000351D2"/>
    <w:rsid w:val="0003544C"/>
    <w:rsid w:val="00036D1C"/>
    <w:rsid w:val="00046C8B"/>
    <w:rsid w:val="0006220C"/>
    <w:rsid w:val="00070E91"/>
    <w:rsid w:val="00071818"/>
    <w:rsid w:val="00073017"/>
    <w:rsid w:val="000934C8"/>
    <w:rsid w:val="000A4DA4"/>
    <w:rsid w:val="000A5A54"/>
    <w:rsid w:val="000D0B22"/>
    <w:rsid w:val="000D2D59"/>
    <w:rsid w:val="001075C5"/>
    <w:rsid w:val="0012049B"/>
    <w:rsid w:val="001206D1"/>
    <w:rsid w:val="001225EE"/>
    <w:rsid w:val="001249CD"/>
    <w:rsid w:val="00130C10"/>
    <w:rsid w:val="0014081D"/>
    <w:rsid w:val="0014673C"/>
    <w:rsid w:val="0015116B"/>
    <w:rsid w:val="00165CC7"/>
    <w:rsid w:val="00193E2D"/>
    <w:rsid w:val="001A56A1"/>
    <w:rsid w:val="001A6039"/>
    <w:rsid w:val="001C42A0"/>
    <w:rsid w:val="001E61A1"/>
    <w:rsid w:val="001F0C6F"/>
    <w:rsid w:val="001F70FA"/>
    <w:rsid w:val="00201E72"/>
    <w:rsid w:val="00227CF5"/>
    <w:rsid w:val="0023047E"/>
    <w:rsid w:val="002306DE"/>
    <w:rsid w:val="00233340"/>
    <w:rsid w:val="00243467"/>
    <w:rsid w:val="002548A9"/>
    <w:rsid w:val="00260C83"/>
    <w:rsid w:val="0026186F"/>
    <w:rsid w:val="002700BA"/>
    <w:rsid w:val="00270286"/>
    <w:rsid w:val="00275085"/>
    <w:rsid w:val="002845E8"/>
    <w:rsid w:val="0028756F"/>
    <w:rsid w:val="002976D1"/>
    <w:rsid w:val="002A39FF"/>
    <w:rsid w:val="002A6536"/>
    <w:rsid w:val="002B544D"/>
    <w:rsid w:val="002B6ED4"/>
    <w:rsid w:val="002F1D14"/>
    <w:rsid w:val="003124BB"/>
    <w:rsid w:val="00327AD2"/>
    <w:rsid w:val="00336322"/>
    <w:rsid w:val="00337C9F"/>
    <w:rsid w:val="00345097"/>
    <w:rsid w:val="00361AC0"/>
    <w:rsid w:val="00367D58"/>
    <w:rsid w:val="003A2B5B"/>
    <w:rsid w:val="003C4CE8"/>
    <w:rsid w:val="003E446B"/>
    <w:rsid w:val="003E5E4C"/>
    <w:rsid w:val="003F174F"/>
    <w:rsid w:val="004144F5"/>
    <w:rsid w:val="0042496C"/>
    <w:rsid w:val="00440BD5"/>
    <w:rsid w:val="00452671"/>
    <w:rsid w:val="00456FA4"/>
    <w:rsid w:val="00462448"/>
    <w:rsid w:val="004628EA"/>
    <w:rsid w:val="00463DB2"/>
    <w:rsid w:val="00472FBA"/>
    <w:rsid w:val="0047634D"/>
    <w:rsid w:val="00486F57"/>
    <w:rsid w:val="00497979"/>
    <w:rsid w:val="004A0F46"/>
    <w:rsid w:val="004A2293"/>
    <w:rsid w:val="004A6854"/>
    <w:rsid w:val="004F40E3"/>
    <w:rsid w:val="004F67E1"/>
    <w:rsid w:val="0050333A"/>
    <w:rsid w:val="0052247A"/>
    <w:rsid w:val="00543497"/>
    <w:rsid w:val="00564543"/>
    <w:rsid w:val="0057021D"/>
    <w:rsid w:val="00576CE3"/>
    <w:rsid w:val="005829AF"/>
    <w:rsid w:val="0058319A"/>
    <w:rsid w:val="005903CD"/>
    <w:rsid w:val="005B303F"/>
    <w:rsid w:val="005B7050"/>
    <w:rsid w:val="005F5428"/>
    <w:rsid w:val="00605520"/>
    <w:rsid w:val="006068C1"/>
    <w:rsid w:val="00610EC9"/>
    <w:rsid w:val="006143D8"/>
    <w:rsid w:val="006338C8"/>
    <w:rsid w:val="00641C2F"/>
    <w:rsid w:val="0066336C"/>
    <w:rsid w:val="00676CAA"/>
    <w:rsid w:val="006877AA"/>
    <w:rsid w:val="006A66D7"/>
    <w:rsid w:val="006A77C8"/>
    <w:rsid w:val="006B303A"/>
    <w:rsid w:val="006C7756"/>
    <w:rsid w:val="006D0731"/>
    <w:rsid w:val="006D75CD"/>
    <w:rsid w:val="006E0425"/>
    <w:rsid w:val="006F51A3"/>
    <w:rsid w:val="007314C3"/>
    <w:rsid w:val="0074231C"/>
    <w:rsid w:val="007505DB"/>
    <w:rsid w:val="00762F43"/>
    <w:rsid w:val="00787602"/>
    <w:rsid w:val="00791DED"/>
    <w:rsid w:val="007954D9"/>
    <w:rsid w:val="007A03D5"/>
    <w:rsid w:val="007B1C69"/>
    <w:rsid w:val="007F683E"/>
    <w:rsid w:val="0081682E"/>
    <w:rsid w:val="00816873"/>
    <w:rsid w:val="0087418A"/>
    <w:rsid w:val="008813D3"/>
    <w:rsid w:val="008878D7"/>
    <w:rsid w:val="00894DF7"/>
    <w:rsid w:val="008C1149"/>
    <w:rsid w:val="008C280E"/>
    <w:rsid w:val="008D1D43"/>
    <w:rsid w:val="008E063E"/>
    <w:rsid w:val="008E434F"/>
    <w:rsid w:val="008E7A1D"/>
    <w:rsid w:val="009013CE"/>
    <w:rsid w:val="00922300"/>
    <w:rsid w:val="0092449F"/>
    <w:rsid w:val="009251F4"/>
    <w:rsid w:val="00951871"/>
    <w:rsid w:val="00953454"/>
    <w:rsid w:val="009605DB"/>
    <w:rsid w:val="00962C16"/>
    <w:rsid w:val="00963B58"/>
    <w:rsid w:val="00974918"/>
    <w:rsid w:val="00977698"/>
    <w:rsid w:val="00984AFA"/>
    <w:rsid w:val="009910BB"/>
    <w:rsid w:val="00991D2F"/>
    <w:rsid w:val="00997188"/>
    <w:rsid w:val="009B2661"/>
    <w:rsid w:val="009C6C80"/>
    <w:rsid w:val="009E3769"/>
    <w:rsid w:val="009E4CA0"/>
    <w:rsid w:val="00A061AF"/>
    <w:rsid w:val="00A164CA"/>
    <w:rsid w:val="00A343AC"/>
    <w:rsid w:val="00A3586E"/>
    <w:rsid w:val="00A42B24"/>
    <w:rsid w:val="00A54B8A"/>
    <w:rsid w:val="00A63697"/>
    <w:rsid w:val="00A84151"/>
    <w:rsid w:val="00AA0E95"/>
    <w:rsid w:val="00AA3C26"/>
    <w:rsid w:val="00AA3E94"/>
    <w:rsid w:val="00AA5B8A"/>
    <w:rsid w:val="00AB6522"/>
    <w:rsid w:val="00AC1D76"/>
    <w:rsid w:val="00AC2590"/>
    <w:rsid w:val="00AC7986"/>
    <w:rsid w:val="00AD7DC7"/>
    <w:rsid w:val="00AE053A"/>
    <w:rsid w:val="00AE1A2F"/>
    <w:rsid w:val="00B102E4"/>
    <w:rsid w:val="00B13497"/>
    <w:rsid w:val="00B14F16"/>
    <w:rsid w:val="00B35383"/>
    <w:rsid w:val="00B50389"/>
    <w:rsid w:val="00B51628"/>
    <w:rsid w:val="00B734E1"/>
    <w:rsid w:val="00B7474B"/>
    <w:rsid w:val="00B81AB7"/>
    <w:rsid w:val="00B94BF9"/>
    <w:rsid w:val="00BA519E"/>
    <w:rsid w:val="00BC4024"/>
    <w:rsid w:val="00BD1C24"/>
    <w:rsid w:val="00BE42B0"/>
    <w:rsid w:val="00C013A9"/>
    <w:rsid w:val="00C05654"/>
    <w:rsid w:val="00C12398"/>
    <w:rsid w:val="00C13487"/>
    <w:rsid w:val="00C17202"/>
    <w:rsid w:val="00C17462"/>
    <w:rsid w:val="00C23944"/>
    <w:rsid w:val="00C2721E"/>
    <w:rsid w:val="00C34ED4"/>
    <w:rsid w:val="00C421CE"/>
    <w:rsid w:val="00C44D1D"/>
    <w:rsid w:val="00C45DBD"/>
    <w:rsid w:val="00C46CAD"/>
    <w:rsid w:val="00C569ED"/>
    <w:rsid w:val="00C60737"/>
    <w:rsid w:val="00C61363"/>
    <w:rsid w:val="00C62781"/>
    <w:rsid w:val="00C63FF4"/>
    <w:rsid w:val="00C704ED"/>
    <w:rsid w:val="00C73B93"/>
    <w:rsid w:val="00C804BE"/>
    <w:rsid w:val="00C93B49"/>
    <w:rsid w:val="00C964D4"/>
    <w:rsid w:val="00CA0E36"/>
    <w:rsid w:val="00CA18EE"/>
    <w:rsid w:val="00CA75DB"/>
    <w:rsid w:val="00CB58B4"/>
    <w:rsid w:val="00CB5FD7"/>
    <w:rsid w:val="00CE6C3E"/>
    <w:rsid w:val="00CF226E"/>
    <w:rsid w:val="00CF245E"/>
    <w:rsid w:val="00D44081"/>
    <w:rsid w:val="00D46F52"/>
    <w:rsid w:val="00D46FDB"/>
    <w:rsid w:val="00D50F10"/>
    <w:rsid w:val="00D51FAC"/>
    <w:rsid w:val="00D612F2"/>
    <w:rsid w:val="00D77CAB"/>
    <w:rsid w:val="00D869EC"/>
    <w:rsid w:val="00D870FE"/>
    <w:rsid w:val="00DA5758"/>
    <w:rsid w:val="00DC24A6"/>
    <w:rsid w:val="00DC3650"/>
    <w:rsid w:val="00DD1F1F"/>
    <w:rsid w:val="00DD2F97"/>
    <w:rsid w:val="00DD35CA"/>
    <w:rsid w:val="00DD58FF"/>
    <w:rsid w:val="00DF4AA7"/>
    <w:rsid w:val="00E029B6"/>
    <w:rsid w:val="00E45F30"/>
    <w:rsid w:val="00E50863"/>
    <w:rsid w:val="00E62AB2"/>
    <w:rsid w:val="00E630DC"/>
    <w:rsid w:val="00E672F2"/>
    <w:rsid w:val="00E829EB"/>
    <w:rsid w:val="00E83A44"/>
    <w:rsid w:val="00E8552B"/>
    <w:rsid w:val="00EA6663"/>
    <w:rsid w:val="00EA6FC6"/>
    <w:rsid w:val="00EB7AEA"/>
    <w:rsid w:val="00EC6C28"/>
    <w:rsid w:val="00EE62C0"/>
    <w:rsid w:val="00EF48F2"/>
    <w:rsid w:val="00EF4B33"/>
    <w:rsid w:val="00EF7865"/>
    <w:rsid w:val="00F14F49"/>
    <w:rsid w:val="00F21A51"/>
    <w:rsid w:val="00F34A37"/>
    <w:rsid w:val="00F35769"/>
    <w:rsid w:val="00F40C69"/>
    <w:rsid w:val="00F42999"/>
    <w:rsid w:val="00F56F39"/>
    <w:rsid w:val="00F603AA"/>
    <w:rsid w:val="00F6657E"/>
    <w:rsid w:val="00F71707"/>
    <w:rsid w:val="00F73C27"/>
    <w:rsid w:val="00F7408E"/>
    <w:rsid w:val="00F84869"/>
    <w:rsid w:val="00F8529F"/>
    <w:rsid w:val="00F86254"/>
    <w:rsid w:val="00F91BB7"/>
    <w:rsid w:val="00F93059"/>
    <w:rsid w:val="00F95FE4"/>
    <w:rsid w:val="00F969C6"/>
    <w:rsid w:val="00FA54A5"/>
    <w:rsid w:val="00FB3360"/>
    <w:rsid w:val="00FC48A1"/>
    <w:rsid w:val="00FC6E13"/>
    <w:rsid w:val="00FE1948"/>
    <w:rsid w:val="00FF17E4"/>
    <w:rsid w:val="00FF4CE4"/>
    <w:rsid w:val="00FF5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2EA2A86"/>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paragraph" w:customStyle="1" w:styleId="Standardimtext">
    <w:name w:val="Standardimtext"/>
    <w:basedOn w:val="Standard"/>
    <w:link w:val="StandardimtextZchn"/>
    <w:qFormat/>
    <w:rsid w:val="00F95FE4"/>
    <w:pPr>
      <w:tabs>
        <w:tab w:val="left" w:pos="2835"/>
        <w:tab w:val="left" w:pos="5670"/>
      </w:tabs>
      <w:spacing w:after="200" w:line="276" w:lineRule="auto"/>
    </w:pPr>
    <w:rPr>
      <w:rFonts w:asciiTheme="minorHAnsi" w:eastAsiaTheme="minorHAnsi" w:hAnsiTheme="minorHAnsi" w:cstheme="minorBidi"/>
      <w:sz w:val="22"/>
      <w:szCs w:val="22"/>
      <w:lang w:eastAsia="en-US"/>
    </w:rPr>
  </w:style>
  <w:style w:type="character" w:customStyle="1" w:styleId="StandardimtextZchn">
    <w:name w:val="Standardimtext Zchn"/>
    <w:basedOn w:val="Absatz-Standardschriftart"/>
    <w:link w:val="Standardimtext"/>
    <w:rsid w:val="00F95FE4"/>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073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5042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5785</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51</cp:revision>
  <cp:lastPrinted>2021-11-02T16:23:00Z</cp:lastPrinted>
  <dcterms:created xsi:type="dcterms:W3CDTF">2021-05-04T20:21:00Z</dcterms:created>
  <dcterms:modified xsi:type="dcterms:W3CDTF">2021-11-02T17:29:00Z</dcterms:modified>
</cp:coreProperties>
</file>