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98E56" w14:textId="77777777" w:rsidR="005903CD" w:rsidRDefault="00244496" w:rsidP="005903CD">
      <w:pPr>
        <w:spacing w:line="276" w:lineRule="auto"/>
        <w:ind w:left="697"/>
        <w:outlineLvl w:val="0"/>
        <w:rPr>
          <w:rFonts w:ascii="Arial" w:eastAsia="Arial" w:hAnsi="Arial" w:cs="Arial"/>
          <w:b/>
          <w:sz w:val="32"/>
        </w:rPr>
      </w:pPr>
      <w:r>
        <w:rPr>
          <w:rFonts w:ascii="Arial" w:eastAsia="Arial" w:hAnsi="Arial" w:cs="Arial"/>
          <w:b/>
          <w:sz w:val="32"/>
        </w:rPr>
        <w:t>secunet Security Networks AG schließt erstes Halbjahr 2021 sehr gut ab</w:t>
      </w:r>
    </w:p>
    <w:p w14:paraId="5D265793" w14:textId="77777777" w:rsidR="005903CD" w:rsidRPr="009459BD" w:rsidRDefault="005903CD" w:rsidP="005903CD">
      <w:pPr>
        <w:spacing w:line="276" w:lineRule="auto"/>
        <w:ind w:left="697"/>
        <w:outlineLvl w:val="0"/>
      </w:pPr>
    </w:p>
    <w:p w14:paraId="22FA968B" w14:textId="77777777" w:rsidR="005903CD" w:rsidRPr="002D0EB1" w:rsidRDefault="005903CD" w:rsidP="005903CD">
      <w:pPr>
        <w:pStyle w:val="Listenabsatz"/>
        <w:numPr>
          <w:ilvl w:val="0"/>
          <w:numId w:val="27"/>
        </w:numPr>
        <w:spacing w:line="360" w:lineRule="auto"/>
        <w:jc w:val="both"/>
        <w:rPr>
          <w:rFonts w:ascii="Arial" w:eastAsia="Arial" w:hAnsi="Arial" w:cs="Arial"/>
          <w:sz w:val="19"/>
          <w:szCs w:val="19"/>
        </w:rPr>
      </w:pPr>
      <w:r w:rsidRPr="002D0EB1">
        <w:rPr>
          <w:rFonts w:ascii="Arial" w:eastAsia="Arial" w:hAnsi="Arial" w:cs="Arial"/>
          <w:b/>
          <w:sz w:val="19"/>
          <w:szCs w:val="19"/>
        </w:rPr>
        <w:t xml:space="preserve">Umsatz steigt um </w:t>
      </w:r>
      <w:r w:rsidR="002D0EB1" w:rsidRPr="002D0EB1">
        <w:rPr>
          <w:rFonts w:ascii="Arial" w:eastAsia="Arial" w:hAnsi="Arial" w:cs="Arial"/>
          <w:b/>
          <w:sz w:val="19"/>
          <w:szCs w:val="19"/>
        </w:rPr>
        <w:t>30</w:t>
      </w:r>
      <w:r w:rsidR="00B14F16" w:rsidRPr="002D0EB1">
        <w:rPr>
          <w:rFonts w:ascii="Arial" w:eastAsia="Arial" w:hAnsi="Arial" w:cs="Arial"/>
          <w:b/>
          <w:sz w:val="19"/>
          <w:szCs w:val="19"/>
        </w:rPr>
        <w:t xml:space="preserve"> </w:t>
      </w:r>
      <w:r w:rsidRPr="002D0EB1">
        <w:rPr>
          <w:rFonts w:ascii="Arial" w:eastAsia="Arial" w:hAnsi="Arial" w:cs="Arial"/>
          <w:b/>
          <w:sz w:val="19"/>
          <w:szCs w:val="19"/>
        </w:rPr>
        <w:t xml:space="preserve">% auf </w:t>
      </w:r>
      <w:r w:rsidR="002D0EB1" w:rsidRPr="002D0EB1">
        <w:rPr>
          <w:rFonts w:ascii="Arial" w:eastAsia="Arial" w:hAnsi="Arial" w:cs="Arial"/>
          <w:b/>
          <w:sz w:val="19"/>
          <w:szCs w:val="19"/>
        </w:rPr>
        <w:t>147,</w:t>
      </w:r>
      <w:r w:rsidR="00B66C56">
        <w:rPr>
          <w:rFonts w:ascii="Arial" w:eastAsia="Arial" w:hAnsi="Arial" w:cs="Arial"/>
          <w:b/>
          <w:sz w:val="19"/>
          <w:szCs w:val="19"/>
        </w:rPr>
        <w:t>6</w:t>
      </w:r>
      <w:r w:rsidRPr="002D0EB1">
        <w:rPr>
          <w:rFonts w:ascii="Arial" w:eastAsia="Arial" w:hAnsi="Arial" w:cs="Arial"/>
          <w:b/>
          <w:sz w:val="19"/>
          <w:szCs w:val="19"/>
        </w:rPr>
        <w:t xml:space="preserve"> Mio. Euro (</w:t>
      </w:r>
      <w:r w:rsidR="00EE3909" w:rsidRPr="002D0EB1">
        <w:rPr>
          <w:rFonts w:ascii="Arial" w:eastAsia="Arial" w:hAnsi="Arial" w:cs="Arial"/>
          <w:b/>
          <w:sz w:val="19"/>
          <w:szCs w:val="19"/>
        </w:rPr>
        <w:t>H1 2020</w:t>
      </w:r>
      <w:r w:rsidRPr="002D0EB1">
        <w:rPr>
          <w:rFonts w:ascii="Arial" w:eastAsia="Arial" w:hAnsi="Arial" w:cs="Arial"/>
          <w:b/>
          <w:sz w:val="19"/>
          <w:szCs w:val="19"/>
        </w:rPr>
        <w:t xml:space="preserve">: </w:t>
      </w:r>
      <w:r w:rsidR="002D0EB1" w:rsidRPr="002D0EB1">
        <w:rPr>
          <w:rFonts w:ascii="Arial" w:eastAsia="Arial" w:hAnsi="Arial" w:cs="Arial"/>
          <w:b/>
          <w:sz w:val="19"/>
          <w:szCs w:val="19"/>
        </w:rPr>
        <w:t xml:space="preserve">113,4 </w:t>
      </w:r>
      <w:r w:rsidRPr="002D0EB1">
        <w:rPr>
          <w:rFonts w:ascii="Arial" w:eastAsia="Arial" w:hAnsi="Arial" w:cs="Arial"/>
          <w:b/>
          <w:sz w:val="19"/>
          <w:szCs w:val="19"/>
        </w:rPr>
        <w:t>Mio. Euro)</w:t>
      </w:r>
    </w:p>
    <w:p w14:paraId="026E1ACE" w14:textId="77777777" w:rsidR="002D0EB1" w:rsidRPr="002D0EB1" w:rsidRDefault="002D0EB1" w:rsidP="005903CD">
      <w:pPr>
        <w:pStyle w:val="Listenabsatz"/>
        <w:numPr>
          <w:ilvl w:val="0"/>
          <w:numId w:val="27"/>
        </w:numPr>
        <w:spacing w:line="360" w:lineRule="auto"/>
        <w:jc w:val="both"/>
        <w:rPr>
          <w:rFonts w:ascii="Arial" w:eastAsia="Arial" w:hAnsi="Arial" w:cs="Arial"/>
          <w:b/>
          <w:sz w:val="19"/>
          <w:szCs w:val="19"/>
        </w:rPr>
      </w:pPr>
      <w:r w:rsidRPr="002D0EB1">
        <w:rPr>
          <w:rFonts w:ascii="Arial" w:eastAsia="Arial" w:hAnsi="Arial" w:cs="Arial"/>
          <w:b/>
          <w:sz w:val="19"/>
          <w:szCs w:val="19"/>
        </w:rPr>
        <w:t>Wachstum in beiden Segmenten</w:t>
      </w:r>
    </w:p>
    <w:p w14:paraId="55070F2D" w14:textId="77777777" w:rsidR="005903CD" w:rsidRPr="002D0EB1" w:rsidRDefault="005903CD" w:rsidP="005903CD">
      <w:pPr>
        <w:numPr>
          <w:ilvl w:val="0"/>
          <w:numId w:val="27"/>
        </w:numPr>
        <w:spacing w:line="360" w:lineRule="auto"/>
        <w:jc w:val="both"/>
        <w:rPr>
          <w:rFonts w:ascii="Arial" w:eastAsia="Arial" w:hAnsi="Arial" w:cs="Arial"/>
          <w:b/>
          <w:sz w:val="19"/>
          <w:szCs w:val="19"/>
        </w:rPr>
      </w:pPr>
      <w:r w:rsidRPr="002D0EB1">
        <w:rPr>
          <w:rFonts w:ascii="Arial" w:eastAsia="Arial" w:hAnsi="Arial" w:cs="Arial"/>
          <w:b/>
          <w:sz w:val="19"/>
          <w:szCs w:val="19"/>
        </w:rPr>
        <w:t xml:space="preserve">EBIT </w:t>
      </w:r>
      <w:r w:rsidR="0006220C" w:rsidRPr="002D0EB1">
        <w:rPr>
          <w:rFonts w:ascii="Arial" w:eastAsia="Arial" w:hAnsi="Arial" w:cs="Arial"/>
          <w:b/>
          <w:sz w:val="19"/>
          <w:szCs w:val="19"/>
        </w:rPr>
        <w:t>verbessert sich</w:t>
      </w:r>
      <w:r w:rsidR="00FF5714" w:rsidRPr="002D0EB1">
        <w:rPr>
          <w:rFonts w:ascii="Arial" w:eastAsia="Arial" w:hAnsi="Arial" w:cs="Arial"/>
          <w:b/>
          <w:sz w:val="19"/>
          <w:szCs w:val="19"/>
        </w:rPr>
        <w:t xml:space="preserve"> </w:t>
      </w:r>
      <w:r w:rsidR="002D0EB1" w:rsidRPr="002D0EB1">
        <w:rPr>
          <w:rFonts w:ascii="Arial" w:eastAsia="Arial" w:hAnsi="Arial" w:cs="Arial"/>
          <w:b/>
          <w:sz w:val="19"/>
          <w:szCs w:val="19"/>
        </w:rPr>
        <w:t xml:space="preserve">um </w:t>
      </w:r>
      <w:r w:rsidR="00F01023">
        <w:rPr>
          <w:rFonts w:ascii="Arial" w:eastAsia="Arial" w:hAnsi="Arial" w:cs="Arial"/>
          <w:b/>
          <w:sz w:val="19"/>
          <w:szCs w:val="19"/>
        </w:rPr>
        <w:t>49</w:t>
      </w:r>
      <w:r w:rsidR="002D0EB1" w:rsidRPr="002D0EB1">
        <w:rPr>
          <w:rFonts w:ascii="Arial" w:eastAsia="Arial" w:hAnsi="Arial" w:cs="Arial"/>
          <w:b/>
          <w:sz w:val="19"/>
          <w:szCs w:val="19"/>
        </w:rPr>
        <w:t xml:space="preserve"> % </w:t>
      </w:r>
      <w:r w:rsidRPr="002D0EB1">
        <w:rPr>
          <w:rFonts w:ascii="Arial" w:eastAsia="Arial" w:hAnsi="Arial" w:cs="Arial"/>
          <w:b/>
          <w:sz w:val="19"/>
          <w:szCs w:val="19"/>
        </w:rPr>
        <w:t xml:space="preserve">auf </w:t>
      </w:r>
      <w:r w:rsidR="002D0EB1" w:rsidRPr="002D0EB1">
        <w:rPr>
          <w:rFonts w:ascii="Arial" w:eastAsia="Arial" w:hAnsi="Arial" w:cs="Arial"/>
          <w:b/>
          <w:sz w:val="19"/>
          <w:szCs w:val="19"/>
        </w:rPr>
        <w:t>24,2</w:t>
      </w:r>
      <w:r w:rsidRPr="002D0EB1">
        <w:rPr>
          <w:rFonts w:ascii="Arial" w:eastAsia="Arial" w:hAnsi="Arial" w:cs="Arial"/>
          <w:b/>
          <w:sz w:val="19"/>
          <w:szCs w:val="19"/>
        </w:rPr>
        <w:t xml:space="preserve"> Mio. Euro (</w:t>
      </w:r>
      <w:r w:rsidR="00EE3909" w:rsidRPr="002D0EB1">
        <w:rPr>
          <w:rFonts w:ascii="Arial" w:eastAsia="Arial" w:hAnsi="Arial" w:cs="Arial"/>
          <w:b/>
          <w:sz w:val="19"/>
          <w:szCs w:val="19"/>
        </w:rPr>
        <w:t>H1</w:t>
      </w:r>
      <w:r w:rsidR="00FF5714" w:rsidRPr="002D0EB1">
        <w:rPr>
          <w:rFonts w:ascii="Arial" w:eastAsia="Arial" w:hAnsi="Arial" w:cs="Arial"/>
          <w:b/>
          <w:sz w:val="19"/>
          <w:szCs w:val="19"/>
        </w:rPr>
        <w:t xml:space="preserve"> 2020: </w:t>
      </w:r>
      <w:r w:rsidR="002D0EB1" w:rsidRPr="002D0EB1">
        <w:rPr>
          <w:rFonts w:ascii="Arial" w:eastAsia="Arial" w:hAnsi="Arial" w:cs="Arial"/>
          <w:b/>
          <w:sz w:val="19"/>
          <w:szCs w:val="19"/>
        </w:rPr>
        <w:t>16,2</w:t>
      </w:r>
      <w:r w:rsidRPr="002D0EB1">
        <w:rPr>
          <w:rFonts w:ascii="Arial" w:eastAsia="Arial" w:hAnsi="Arial" w:cs="Arial"/>
          <w:b/>
          <w:sz w:val="19"/>
          <w:szCs w:val="19"/>
        </w:rPr>
        <w:t xml:space="preserve"> Mio. Euro)</w:t>
      </w:r>
    </w:p>
    <w:p w14:paraId="0ADE0FFD" w14:textId="77777777" w:rsidR="00244496" w:rsidRPr="002D0EB1" w:rsidRDefault="002D0EB1" w:rsidP="005903CD">
      <w:pPr>
        <w:numPr>
          <w:ilvl w:val="0"/>
          <w:numId w:val="27"/>
        </w:numPr>
        <w:spacing w:line="360" w:lineRule="auto"/>
        <w:jc w:val="both"/>
        <w:rPr>
          <w:rFonts w:ascii="Arial" w:eastAsia="Arial" w:hAnsi="Arial" w:cs="Arial"/>
          <w:b/>
          <w:sz w:val="19"/>
          <w:szCs w:val="19"/>
        </w:rPr>
      </w:pPr>
      <w:r w:rsidRPr="002D0EB1">
        <w:rPr>
          <w:rFonts w:ascii="Arial" w:eastAsia="Arial" w:hAnsi="Arial" w:cs="Arial"/>
          <w:b/>
          <w:sz w:val="19"/>
          <w:szCs w:val="19"/>
        </w:rPr>
        <w:t>Auftragsbestand über Vorjahreswert</w:t>
      </w:r>
    </w:p>
    <w:p w14:paraId="041810D7" w14:textId="77777777" w:rsidR="00244496" w:rsidRPr="002D0EB1" w:rsidRDefault="00244496" w:rsidP="005903CD">
      <w:pPr>
        <w:numPr>
          <w:ilvl w:val="0"/>
          <w:numId w:val="27"/>
        </w:numPr>
        <w:spacing w:line="360" w:lineRule="auto"/>
        <w:jc w:val="both"/>
        <w:rPr>
          <w:rFonts w:ascii="Arial" w:eastAsia="Arial" w:hAnsi="Arial" w:cs="Arial"/>
          <w:b/>
          <w:sz w:val="19"/>
          <w:szCs w:val="19"/>
        </w:rPr>
      </w:pPr>
      <w:r w:rsidRPr="002D0EB1">
        <w:rPr>
          <w:rFonts w:ascii="Arial" w:eastAsia="Arial" w:hAnsi="Arial" w:cs="Arial"/>
          <w:b/>
          <w:sz w:val="19"/>
          <w:szCs w:val="19"/>
        </w:rPr>
        <w:t xml:space="preserve">Gesamtjahresprognose </w:t>
      </w:r>
      <w:r w:rsidR="001E1B95">
        <w:rPr>
          <w:rFonts w:ascii="Arial" w:eastAsia="Arial" w:hAnsi="Arial" w:cs="Arial"/>
          <w:b/>
          <w:sz w:val="19"/>
          <w:szCs w:val="19"/>
        </w:rPr>
        <w:t>bestätigt</w:t>
      </w:r>
    </w:p>
    <w:p w14:paraId="2A4AB6DD" w14:textId="77777777" w:rsidR="005903CD" w:rsidRPr="005903CD" w:rsidRDefault="005903CD" w:rsidP="00EE3909">
      <w:pPr>
        <w:spacing w:before="120" w:line="360" w:lineRule="auto"/>
        <w:ind w:left="697"/>
        <w:jc w:val="both"/>
        <w:rPr>
          <w:rFonts w:ascii="Arial" w:eastAsia="Arial" w:hAnsi="Arial" w:cs="Arial"/>
          <w:b/>
          <w:sz w:val="22"/>
        </w:rPr>
      </w:pPr>
      <w:r w:rsidRPr="009459BD">
        <w:rPr>
          <w:rFonts w:ascii="Arial" w:eastAsia="Arial" w:hAnsi="Arial" w:cs="Arial"/>
          <w:b/>
          <w:i/>
          <w:sz w:val="22"/>
        </w:rPr>
        <w:t xml:space="preserve">[Essen, </w:t>
      </w:r>
      <w:r w:rsidR="00244496">
        <w:rPr>
          <w:rFonts w:ascii="Arial" w:eastAsia="Arial" w:hAnsi="Arial" w:cs="Arial"/>
          <w:b/>
          <w:i/>
          <w:sz w:val="22"/>
        </w:rPr>
        <w:t>11</w:t>
      </w:r>
      <w:r w:rsidRPr="00F86254">
        <w:rPr>
          <w:rFonts w:ascii="Arial" w:eastAsia="Arial" w:hAnsi="Arial" w:cs="Arial"/>
          <w:b/>
          <w:i/>
          <w:sz w:val="22"/>
        </w:rPr>
        <w:t xml:space="preserve">. </w:t>
      </w:r>
      <w:r w:rsidR="00244496">
        <w:rPr>
          <w:rFonts w:ascii="Arial" w:eastAsia="Arial" w:hAnsi="Arial" w:cs="Arial"/>
          <w:b/>
          <w:i/>
          <w:sz w:val="22"/>
        </w:rPr>
        <w:t xml:space="preserve">August </w:t>
      </w:r>
      <w:r w:rsidRPr="00F86254">
        <w:rPr>
          <w:rFonts w:ascii="Arial" w:eastAsia="Arial" w:hAnsi="Arial" w:cs="Arial"/>
          <w:b/>
          <w:i/>
          <w:sz w:val="22"/>
        </w:rPr>
        <w:t>2021]</w:t>
      </w:r>
      <w:r w:rsidRPr="009459BD">
        <w:rPr>
          <w:rFonts w:ascii="Arial" w:eastAsia="Arial" w:hAnsi="Arial" w:cs="Arial"/>
          <w:b/>
          <w:sz w:val="22"/>
        </w:rPr>
        <w:t xml:space="preserve"> Die secunet Security Networks AG (ISIN DE0007276503, WKN 727650</w:t>
      </w:r>
      <w:r w:rsidR="00FA54A5">
        <w:rPr>
          <w:rFonts w:ascii="Arial" w:eastAsia="Arial" w:hAnsi="Arial" w:cs="Arial"/>
          <w:b/>
          <w:sz w:val="22"/>
        </w:rPr>
        <w:t xml:space="preserve">) </w:t>
      </w:r>
      <w:r>
        <w:rPr>
          <w:rFonts w:ascii="Arial" w:eastAsia="Arial" w:hAnsi="Arial" w:cs="Arial"/>
          <w:b/>
          <w:sz w:val="22"/>
        </w:rPr>
        <w:t>v</w:t>
      </w:r>
      <w:r w:rsidRPr="009459BD">
        <w:rPr>
          <w:rFonts w:ascii="Arial" w:eastAsia="Arial" w:hAnsi="Arial" w:cs="Arial"/>
          <w:b/>
          <w:sz w:val="22"/>
        </w:rPr>
        <w:t xml:space="preserve">eröffentlicht heute </w:t>
      </w:r>
      <w:r w:rsidR="006C2BEE">
        <w:rPr>
          <w:rFonts w:ascii="Arial" w:eastAsia="Arial" w:hAnsi="Arial" w:cs="Arial"/>
          <w:b/>
          <w:sz w:val="22"/>
        </w:rPr>
        <w:t>den</w:t>
      </w:r>
      <w:r w:rsidR="00FF5714">
        <w:rPr>
          <w:rFonts w:ascii="Arial" w:eastAsia="Arial" w:hAnsi="Arial" w:cs="Arial"/>
          <w:b/>
          <w:sz w:val="22"/>
        </w:rPr>
        <w:t xml:space="preserve"> </w:t>
      </w:r>
      <w:r w:rsidR="00244496">
        <w:rPr>
          <w:rFonts w:ascii="Arial" w:eastAsia="Arial" w:hAnsi="Arial" w:cs="Arial"/>
          <w:b/>
          <w:sz w:val="22"/>
        </w:rPr>
        <w:t>Halbjahresfinanzbericht 2021</w:t>
      </w:r>
      <w:r w:rsidR="00FF5714">
        <w:rPr>
          <w:rFonts w:ascii="Arial" w:eastAsia="Arial" w:hAnsi="Arial" w:cs="Arial"/>
          <w:b/>
          <w:sz w:val="22"/>
        </w:rPr>
        <w:t>.</w:t>
      </w:r>
      <w:r w:rsidR="00EE3909">
        <w:rPr>
          <w:rFonts w:ascii="Arial" w:eastAsia="Arial" w:hAnsi="Arial" w:cs="Arial"/>
          <w:b/>
          <w:sz w:val="22"/>
        </w:rPr>
        <w:t xml:space="preserve"> </w:t>
      </w:r>
      <w:r w:rsidR="00EE3909" w:rsidRPr="00EE3909">
        <w:rPr>
          <w:rFonts w:ascii="Arial" w:eastAsia="Arial" w:hAnsi="Arial" w:cs="Arial"/>
          <w:b/>
          <w:sz w:val="22"/>
        </w:rPr>
        <w:t>Die im ersten Halbjahr des Geschäftsjahres 2021 erzielten Ergebnisse übertrafen deutlich die Erwartungen der Gesellschaft zu</w:t>
      </w:r>
      <w:r w:rsidR="00EE3909">
        <w:rPr>
          <w:rFonts w:ascii="Arial" w:eastAsia="Arial" w:hAnsi="Arial" w:cs="Arial"/>
          <w:b/>
          <w:sz w:val="22"/>
        </w:rPr>
        <w:t xml:space="preserve"> </w:t>
      </w:r>
      <w:r w:rsidR="00EE3909" w:rsidRPr="00EE3909">
        <w:rPr>
          <w:rFonts w:ascii="Arial" w:eastAsia="Arial" w:hAnsi="Arial" w:cs="Arial"/>
          <w:b/>
          <w:sz w:val="22"/>
        </w:rPr>
        <w:t>Beginn des Geschäftsjahres</w:t>
      </w:r>
      <w:r w:rsidR="00C9479D">
        <w:rPr>
          <w:rFonts w:ascii="Arial" w:eastAsia="Arial" w:hAnsi="Arial" w:cs="Arial"/>
          <w:b/>
          <w:sz w:val="22"/>
        </w:rPr>
        <w:t>.</w:t>
      </w:r>
    </w:p>
    <w:p w14:paraId="0F55FCF4" w14:textId="77777777" w:rsidR="0009280B" w:rsidRDefault="00D551D3" w:rsidP="0009280B">
      <w:pPr>
        <w:spacing w:before="120" w:line="360" w:lineRule="auto"/>
        <w:ind w:left="697"/>
        <w:jc w:val="both"/>
        <w:rPr>
          <w:rFonts w:ascii="Arial" w:eastAsia="Arial" w:hAnsi="Arial" w:cs="Arial"/>
          <w:sz w:val="22"/>
        </w:rPr>
      </w:pPr>
      <w:r>
        <w:rPr>
          <w:rFonts w:ascii="Arial" w:eastAsia="Arial" w:hAnsi="Arial" w:cs="Arial"/>
          <w:sz w:val="22"/>
        </w:rPr>
        <w:t xml:space="preserve">Im Berichtszeitraum vom 1. Januar bis 30. Juni 2021 konnte der secunet-Konzern den Umsatz um </w:t>
      </w:r>
      <w:r w:rsidR="002D0EB1">
        <w:rPr>
          <w:rFonts w:ascii="Arial" w:eastAsia="Arial" w:hAnsi="Arial" w:cs="Arial"/>
          <w:sz w:val="22"/>
        </w:rPr>
        <w:t>30 %</w:t>
      </w:r>
      <w:r>
        <w:rPr>
          <w:rFonts w:ascii="Arial" w:eastAsia="Arial" w:hAnsi="Arial" w:cs="Arial"/>
          <w:sz w:val="22"/>
        </w:rPr>
        <w:t xml:space="preserve"> von </w:t>
      </w:r>
      <w:r w:rsidR="002D0EB1">
        <w:rPr>
          <w:rFonts w:ascii="Arial" w:eastAsia="Arial" w:hAnsi="Arial" w:cs="Arial"/>
          <w:sz w:val="22"/>
        </w:rPr>
        <w:t>113,4</w:t>
      </w:r>
      <w:r>
        <w:rPr>
          <w:rFonts w:ascii="Arial" w:eastAsia="Arial" w:hAnsi="Arial" w:cs="Arial"/>
          <w:sz w:val="22"/>
        </w:rPr>
        <w:t xml:space="preserve"> Mio. Euro im Vorjahr auf </w:t>
      </w:r>
      <w:r w:rsidR="002D0EB1">
        <w:rPr>
          <w:rFonts w:ascii="Arial" w:eastAsia="Arial" w:hAnsi="Arial" w:cs="Arial"/>
          <w:sz w:val="22"/>
        </w:rPr>
        <w:t>147,</w:t>
      </w:r>
      <w:r w:rsidR="0009280B">
        <w:rPr>
          <w:rFonts w:ascii="Arial" w:eastAsia="Arial" w:hAnsi="Arial" w:cs="Arial"/>
          <w:sz w:val="22"/>
        </w:rPr>
        <w:t>6</w:t>
      </w:r>
      <w:r>
        <w:rPr>
          <w:rFonts w:ascii="Arial" w:eastAsia="Arial" w:hAnsi="Arial" w:cs="Arial"/>
          <w:sz w:val="22"/>
        </w:rPr>
        <w:t xml:space="preserve"> Mio. Euro steigern. </w:t>
      </w:r>
      <w:r w:rsidR="0009280B">
        <w:rPr>
          <w:rFonts w:ascii="Arial" w:eastAsia="Arial" w:hAnsi="Arial" w:cs="Arial"/>
          <w:sz w:val="22"/>
        </w:rPr>
        <w:t xml:space="preserve">Das Ergebnis vor Zinsen und Steuern (EBIT) </w:t>
      </w:r>
      <w:r w:rsidR="00071F91">
        <w:rPr>
          <w:rFonts w:ascii="Arial" w:eastAsia="Arial" w:hAnsi="Arial" w:cs="Arial"/>
          <w:sz w:val="22"/>
        </w:rPr>
        <w:t xml:space="preserve">wuchs um </w:t>
      </w:r>
      <w:r w:rsidR="00F01023">
        <w:rPr>
          <w:rFonts w:ascii="Arial" w:eastAsia="Arial" w:hAnsi="Arial" w:cs="Arial"/>
          <w:sz w:val="22"/>
        </w:rPr>
        <w:t>49</w:t>
      </w:r>
      <w:r w:rsidR="00071F91">
        <w:rPr>
          <w:rFonts w:ascii="Arial" w:eastAsia="Arial" w:hAnsi="Arial" w:cs="Arial"/>
          <w:sz w:val="22"/>
        </w:rPr>
        <w:t xml:space="preserve"> % auf </w:t>
      </w:r>
      <w:r w:rsidR="0009280B">
        <w:rPr>
          <w:rFonts w:ascii="Arial" w:eastAsia="Arial" w:hAnsi="Arial" w:cs="Arial"/>
          <w:sz w:val="22"/>
        </w:rPr>
        <w:t>24,2 Mio. Eur</w:t>
      </w:r>
      <w:r w:rsidR="00071F91">
        <w:rPr>
          <w:rFonts w:ascii="Arial" w:eastAsia="Arial" w:hAnsi="Arial" w:cs="Arial"/>
          <w:sz w:val="22"/>
        </w:rPr>
        <w:t>o</w:t>
      </w:r>
      <w:r w:rsidR="0009280B">
        <w:rPr>
          <w:rFonts w:ascii="Arial" w:eastAsia="Arial" w:hAnsi="Arial" w:cs="Arial"/>
          <w:sz w:val="22"/>
        </w:rPr>
        <w:t xml:space="preserve"> (</w:t>
      </w:r>
      <w:r w:rsidR="00071F91">
        <w:rPr>
          <w:rFonts w:ascii="Arial" w:eastAsia="Arial" w:hAnsi="Arial" w:cs="Arial"/>
          <w:sz w:val="22"/>
        </w:rPr>
        <w:t xml:space="preserve">Vorjahr: </w:t>
      </w:r>
      <w:r w:rsidR="0009280B">
        <w:rPr>
          <w:rFonts w:ascii="Arial" w:eastAsia="Arial" w:hAnsi="Arial" w:cs="Arial"/>
          <w:sz w:val="22"/>
        </w:rPr>
        <w:t>16,2 Mio. Euro)</w:t>
      </w:r>
      <w:r w:rsidR="0009280B" w:rsidRPr="00D551D3">
        <w:rPr>
          <w:rFonts w:ascii="Arial" w:eastAsia="Arial" w:hAnsi="Arial" w:cs="Arial"/>
          <w:sz w:val="22"/>
        </w:rPr>
        <w:t>.</w:t>
      </w:r>
    </w:p>
    <w:p w14:paraId="70D5C6BF" w14:textId="77777777" w:rsidR="00483A1E" w:rsidRDefault="002D0EB1" w:rsidP="001C465F">
      <w:pPr>
        <w:spacing w:before="120" w:line="360" w:lineRule="auto"/>
        <w:ind w:left="697"/>
        <w:jc w:val="both"/>
        <w:rPr>
          <w:rFonts w:ascii="Arial" w:eastAsia="Arial" w:hAnsi="Arial" w:cs="Arial"/>
          <w:sz w:val="22"/>
        </w:rPr>
      </w:pPr>
      <w:r>
        <w:rPr>
          <w:rFonts w:ascii="Arial" w:eastAsia="Arial" w:hAnsi="Arial" w:cs="Arial"/>
          <w:sz w:val="22"/>
        </w:rPr>
        <w:t xml:space="preserve">Das </w:t>
      </w:r>
      <w:r w:rsidR="00D551D3" w:rsidRPr="00D551D3">
        <w:rPr>
          <w:rFonts w:ascii="Arial" w:eastAsia="Arial" w:hAnsi="Arial" w:cs="Arial"/>
          <w:sz w:val="22"/>
        </w:rPr>
        <w:t xml:space="preserve">Segment Public </w:t>
      </w:r>
      <w:proofErr w:type="spellStart"/>
      <w:r w:rsidR="00D551D3" w:rsidRPr="00D551D3">
        <w:rPr>
          <w:rFonts w:ascii="Arial" w:eastAsia="Arial" w:hAnsi="Arial" w:cs="Arial"/>
          <w:sz w:val="22"/>
        </w:rPr>
        <w:t>Sector</w:t>
      </w:r>
      <w:proofErr w:type="spellEnd"/>
      <w:r w:rsidR="00D551D3" w:rsidRPr="00D551D3">
        <w:rPr>
          <w:rFonts w:ascii="Arial" w:eastAsia="Arial" w:hAnsi="Arial" w:cs="Arial"/>
          <w:sz w:val="22"/>
        </w:rPr>
        <w:t>, dessen Angebot sich an die öffentlichen Bedarfsträger im In- und Ausland sowie an internationale</w:t>
      </w:r>
      <w:r w:rsidR="00D551D3">
        <w:rPr>
          <w:rFonts w:ascii="Arial" w:eastAsia="Arial" w:hAnsi="Arial" w:cs="Arial"/>
          <w:sz w:val="22"/>
        </w:rPr>
        <w:t xml:space="preserve"> </w:t>
      </w:r>
      <w:r w:rsidR="00D551D3" w:rsidRPr="00D551D3">
        <w:rPr>
          <w:rFonts w:ascii="Arial" w:eastAsia="Arial" w:hAnsi="Arial" w:cs="Arial"/>
          <w:sz w:val="22"/>
        </w:rPr>
        <w:t xml:space="preserve">Organisationen richtet, steigerte den Umsatz um </w:t>
      </w:r>
      <w:r>
        <w:rPr>
          <w:rFonts w:ascii="Arial" w:eastAsia="Arial" w:hAnsi="Arial" w:cs="Arial"/>
          <w:sz w:val="22"/>
        </w:rPr>
        <w:t xml:space="preserve">21 </w:t>
      </w:r>
      <w:r w:rsidR="00D551D3" w:rsidRPr="00D551D3">
        <w:rPr>
          <w:rFonts w:ascii="Arial" w:eastAsia="Arial" w:hAnsi="Arial" w:cs="Arial"/>
          <w:sz w:val="22"/>
        </w:rPr>
        <w:t xml:space="preserve">% auf </w:t>
      </w:r>
      <w:r>
        <w:rPr>
          <w:rFonts w:ascii="Arial" w:eastAsia="Arial" w:hAnsi="Arial" w:cs="Arial"/>
          <w:sz w:val="22"/>
        </w:rPr>
        <w:t>122,</w:t>
      </w:r>
      <w:r w:rsidR="0009280B">
        <w:rPr>
          <w:rFonts w:ascii="Arial" w:eastAsia="Arial" w:hAnsi="Arial" w:cs="Arial"/>
          <w:sz w:val="22"/>
        </w:rPr>
        <w:t>4</w:t>
      </w:r>
      <w:r w:rsidR="00D551D3" w:rsidRPr="00D551D3">
        <w:rPr>
          <w:rFonts w:ascii="Arial" w:eastAsia="Arial" w:hAnsi="Arial" w:cs="Arial"/>
          <w:sz w:val="22"/>
        </w:rPr>
        <w:t xml:space="preserve"> Mio. Euro (Vorjahr: </w:t>
      </w:r>
      <w:r>
        <w:rPr>
          <w:rFonts w:ascii="Arial" w:eastAsia="Arial" w:hAnsi="Arial" w:cs="Arial"/>
          <w:sz w:val="22"/>
        </w:rPr>
        <w:t>101,0</w:t>
      </w:r>
      <w:r w:rsidR="00D551D3" w:rsidRPr="00D551D3">
        <w:rPr>
          <w:rFonts w:ascii="Arial" w:eastAsia="Arial" w:hAnsi="Arial" w:cs="Arial"/>
          <w:sz w:val="22"/>
        </w:rPr>
        <w:t xml:space="preserve"> Mio. Euro). Getragen wurde das</w:t>
      </w:r>
      <w:r w:rsidR="00D551D3">
        <w:rPr>
          <w:rFonts w:ascii="Arial" w:eastAsia="Arial" w:hAnsi="Arial" w:cs="Arial"/>
          <w:sz w:val="22"/>
        </w:rPr>
        <w:t xml:space="preserve"> </w:t>
      </w:r>
      <w:r w:rsidR="00D551D3" w:rsidRPr="00D551D3">
        <w:rPr>
          <w:rFonts w:ascii="Arial" w:eastAsia="Arial" w:hAnsi="Arial" w:cs="Arial"/>
          <w:sz w:val="22"/>
        </w:rPr>
        <w:t xml:space="preserve">Wachstum im Wesentlichen von einer weiterhin sehr hohen Nachfrage der öffentlichen </w:t>
      </w:r>
      <w:r>
        <w:rPr>
          <w:rFonts w:ascii="Arial" w:eastAsia="Arial" w:hAnsi="Arial" w:cs="Arial"/>
          <w:sz w:val="22"/>
        </w:rPr>
        <w:t>Bedarfsträger</w:t>
      </w:r>
      <w:r w:rsidR="00D551D3" w:rsidRPr="00D551D3">
        <w:rPr>
          <w:rFonts w:ascii="Arial" w:eastAsia="Arial" w:hAnsi="Arial" w:cs="Arial"/>
          <w:sz w:val="22"/>
        </w:rPr>
        <w:t xml:space="preserve"> nach </w:t>
      </w:r>
      <w:r>
        <w:rPr>
          <w:rFonts w:ascii="Arial" w:eastAsia="Arial" w:hAnsi="Arial" w:cs="Arial"/>
          <w:sz w:val="22"/>
        </w:rPr>
        <w:t>sicheren mobilen Arbeitsplätzen</w:t>
      </w:r>
      <w:r w:rsidR="00D551D3" w:rsidRPr="00D551D3">
        <w:rPr>
          <w:rFonts w:ascii="Arial" w:eastAsia="Arial" w:hAnsi="Arial" w:cs="Arial"/>
          <w:sz w:val="22"/>
        </w:rPr>
        <w:t>.</w:t>
      </w:r>
      <w:r w:rsidR="00D551D3">
        <w:rPr>
          <w:rFonts w:ascii="Arial" w:eastAsia="Arial" w:hAnsi="Arial" w:cs="Arial"/>
          <w:sz w:val="22"/>
        </w:rPr>
        <w:t xml:space="preserve"> </w:t>
      </w:r>
      <w:r w:rsidR="00D551D3" w:rsidRPr="00D551D3">
        <w:rPr>
          <w:rFonts w:ascii="Arial" w:eastAsia="Arial" w:hAnsi="Arial" w:cs="Arial"/>
          <w:sz w:val="22"/>
        </w:rPr>
        <w:t xml:space="preserve">Das Segment trug </w:t>
      </w:r>
      <w:r>
        <w:rPr>
          <w:rFonts w:ascii="Arial" w:eastAsia="Arial" w:hAnsi="Arial" w:cs="Arial"/>
          <w:sz w:val="22"/>
        </w:rPr>
        <w:t>83</w:t>
      </w:r>
      <w:r w:rsidR="00D551D3" w:rsidRPr="00D551D3">
        <w:rPr>
          <w:rFonts w:ascii="Arial" w:eastAsia="Arial" w:hAnsi="Arial" w:cs="Arial"/>
          <w:sz w:val="22"/>
        </w:rPr>
        <w:t xml:space="preserve"> % zum Konzernumsa</w:t>
      </w:r>
      <w:r>
        <w:rPr>
          <w:rFonts w:ascii="Arial" w:eastAsia="Arial" w:hAnsi="Arial" w:cs="Arial"/>
          <w:sz w:val="22"/>
        </w:rPr>
        <w:t>t</w:t>
      </w:r>
      <w:r w:rsidR="00D551D3" w:rsidRPr="00D551D3">
        <w:rPr>
          <w:rFonts w:ascii="Arial" w:eastAsia="Arial" w:hAnsi="Arial" w:cs="Arial"/>
          <w:sz w:val="22"/>
        </w:rPr>
        <w:t xml:space="preserve">z bei (Vorjahr: </w:t>
      </w:r>
      <w:r>
        <w:rPr>
          <w:rFonts w:ascii="Arial" w:eastAsia="Arial" w:hAnsi="Arial" w:cs="Arial"/>
          <w:sz w:val="22"/>
        </w:rPr>
        <w:t>8</w:t>
      </w:r>
      <w:r w:rsidR="00FF15FC">
        <w:rPr>
          <w:rFonts w:ascii="Arial" w:eastAsia="Arial" w:hAnsi="Arial" w:cs="Arial"/>
          <w:sz w:val="22"/>
        </w:rPr>
        <w:t>9</w:t>
      </w:r>
      <w:r w:rsidR="00D551D3" w:rsidRPr="00D551D3">
        <w:rPr>
          <w:rFonts w:ascii="Arial" w:eastAsia="Arial" w:hAnsi="Arial" w:cs="Arial"/>
          <w:sz w:val="22"/>
        </w:rPr>
        <w:t xml:space="preserve"> %).</w:t>
      </w:r>
      <w:r w:rsidR="00D551D3">
        <w:rPr>
          <w:rFonts w:ascii="Arial" w:eastAsia="Arial" w:hAnsi="Arial" w:cs="Arial"/>
          <w:sz w:val="22"/>
        </w:rPr>
        <w:t xml:space="preserve"> </w:t>
      </w:r>
    </w:p>
    <w:p w14:paraId="543690BC" w14:textId="77777777" w:rsidR="0009280B" w:rsidRDefault="00D551D3" w:rsidP="0009280B">
      <w:pPr>
        <w:spacing w:before="120" w:line="360" w:lineRule="auto"/>
        <w:ind w:left="697"/>
        <w:jc w:val="both"/>
        <w:rPr>
          <w:rFonts w:ascii="Arial" w:eastAsia="Arial" w:hAnsi="Arial" w:cs="Arial"/>
          <w:sz w:val="22"/>
        </w:rPr>
      </w:pPr>
      <w:r w:rsidRPr="00D551D3">
        <w:rPr>
          <w:rFonts w:ascii="Arial" w:eastAsia="Arial" w:hAnsi="Arial" w:cs="Arial"/>
          <w:sz w:val="22"/>
        </w:rPr>
        <w:t xml:space="preserve">Im Segment Business </w:t>
      </w:r>
      <w:proofErr w:type="spellStart"/>
      <w:r w:rsidRPr="00D551D3">
        <w:rPr>
          <w:rFonts w:ascii="Arial" w:eastAsia="Arial" w:hAnsi="Arial" w:cs="Arial"/>
          <w:sz w:val="22"/>
        </w:rPr>
        <w:t>Sector</w:t>
      </w:r>
      <w:proofErr w:type="spellEnd"/>
      <w:r w:rsidRPr="00D551D3">
        <w:rPr>
          <w:rFonts w:ascii="Arial" w:eastAsia="Arial" w:hAnsi="Arial" w:cs="Arial"/>
          <w:sz w:val="22"/>
        </w:rPr>
        <w:t xml:space="preserve">, das sich an Unternehmen der privaten Wirtschaft und an den Gesundheitssektor richtet, </w:t>
      </w:r>
      <w:r w:rsidR="002D0EB1">
        <w:rPr>
          <w:rFonts w:ascii="Arial" w:eastAsia="Arial" w:hAnsi="Arial" w:cs="Arial"/>
          <w:sz w:val="22"/>
        </w:rPr>
        <w:t>hat sich der Umsatz von 12,4 Mio. Euro auf 25,2 Mio. Euro mehr als verdoppelt.</w:t>
      </w:r>
      <w:r w:rsidRPr="00D551D3">
        <w:rPr>
          <w:rFonts w:ascii="Arial" w:eastAsia="Arial" w:hAnsi="Arial" w:cs="Arial"/>
          <w:sz w:val="22"/>
        </w:rPr>
        <w:t xml:space="preserve"> Ausschlaggebend</w:t>
      </w:r>
      <w:r>
        <w:rPr>
          <w:rFonts w:ascii="Arial" w:eastAsia="Arial" w:hAnsi="Arial" w:cs="Arial"/>
          <w:sz w:val="22"/>
        </w:rPr>
        <w:t xml:space="preserve"> </w:t>
      </w:r>
      <w:r w:rsidRPr="00D551D3">
        <w:rPr>
          <w:rFonts w:ascii="Arial" w:eastAsia="Arial" w:hAnsi="Arial" w:cs="Arial"/>
          <w:sz w:val="22"/>
        </w:rPr>
        <w:t xml:space="preserve">hierfür war das Produktgeschäft mit dem secunet </w:t>
      </w:r>
      <w:proofErr w:type="spellStart"/>
      <w:r w:rsidRPr="00D551D3">
        <w:rPr>
          <w:rFonts w:ascii="Arial" w:eastAsia="Arial" w:hAnsi="Arial" w:cs="Arial"/>
          <w:sz w:val="22"/>
        </w:rPr>
        <w:t>Gesundheitskonnektor</w:t>
      </w:r>
      <w:proofErr w:type="spellEnd"/>
      <w:r w:rsidRPr="00D551D3">
        <w:rPr>
          <w:rFonts w:ascii="Arial" w:eastAsia="Arial" w:hAnsi="Arial" w:cs="Arial"/>
          <w:sz w:val="22"/>
        </w:rPr>
        <w:t>, das sich im Berichtszeitraum sehr gut entwickelt hat. Der</w:t>
      </w:r>
      <w:r>
        <w:rPr>
          <w:rFonts w:ascii="Arial" w:eastAsia="Arial" w:hAnsi="Arial" w:cs="Arial"/>
          <w:sz w:val="22"/>
        </w:rPr>
        <w:t xml:space="preserve"> </w:t>
      </w:r>
      <w:r w:rsidRPr="00D551D3">
        <w:rPr>
          <w:rFonts w:ascii="Arial" w:eastAsia="Arial" w:hAnsi="Arial" w:cs="Arial"/>
          <w:sz w:val="22"/>
        </w:rPr>
        <w:t xml:space="preserve">Anteil des Segments am Konzernumsatz lag im ersten Halbjahr damit bei </w:t>
      </w:r>
      <w:r w:rsidR="002D0EB1">
        <w:rPr>
          <w:rFonts w:ascii="Arial" w:eastAsia="Arial" w:hAnsi="Arial" w:cs="Arial"/>
          <w:sz w:val="22"/>
        </w:rPr>
        <w:t>17</w:t>
      </w:r>
      <w:r w:rsidRPr="00D551D3">
        <w:rPr>
          <w:rFonts w:ascii="Arial" w:eastAsia="Arial" w:hAnsi="Arial" w:cs="Arial"/>
          <w:sz w:val="22"/>
        </w:rPr>
        <w:t xml:space="preserve"> % (Vorjahr: </w:t>
      </w:r>
      <w:r w:rsidR="002D0EB1">
        <w:rPr>
          <w:rFonts w:ascii="Arial" w:eastAsia="Arial" w:hAnsi="Arial" w:cs="Arial"/>
          <w:sz w:val="22"/>
        </w:rPr>
        <w:t>1</w:t>
      </w:r>
      <w:r w:rsidR="00FF15FC">
        <w:rPr>
          <w:rFonts w:ascii="Arial" w:eastAsia="Arial" w:hAnsi="Arial" w:cs="Arial"/>
          <w:sz w:val="22"/>
        </w:rPr>
        <w:t>1</w:t>
      </w:r>
      <w:r w:rsidRPr="00D551D3">
        <w:rPr>
          <w:rFonts w:ascii="Arial" w:eastAsia="Arial" w:hAnsi="Arial" w:cs="Arial"/>
          <w:sz w:val="22"/>
        </w:rPr>
        <w:t xml:space="preserve"> %).</w:t>
      </w:r>
    </w:p>
    <w:p w14:paraId="4C5B662C" w14:textId="77777777" w:rsidR="00D551D3" w:rsidRDefault="00D551D3" w:rsidP="00D551D3">
      <w:pPr>
        <w:spacing w:before="120" w:line="360" w:lineRule="auto"/>
        <w:ind w:left="697"/>
        <w:jc w:val="both"/>
        <w:rPr>
          <w:rFonts w:ascii="Arial" w:eastAsia="Arial" w:hAnsi="Arial" w:cs="Arial"/>
          <w:sz w:val="22"/>
        </w:rPr>
      </w:pPr>
      <w:r>
        <w:rPr>
          <w:rFonts w:ascii="Arial" w:eastAsia="Arial" w:hAnsi="Arial" w:cs="Arial"/>
          <w:sz w:val="22"/>
        </w:rPr>
        <w:lastRenderedPageBreak/>
        <w:t>In beiden Segmenten ist das EBIT infolge der höheren Produktnachfrage gestiegen</w:t>
      </w:r>
      <w:r w:rsidR="001C465F">
        <w:rPr>
          <w:rFonts w:ascii="Arial" w:eastAsia="Arial" w:hAnsi="Arial" w:cs="Arial"/>
          <w:sz w:val="22"/>
        </w:rPr>
        <w:t>.</w:t>
      </w:r>
      <w:r>
        <w:rPr>
          <w:rFonts w:ascii="Arial" w:eastAsia="Arial" w:hAnsi="Arial" w:cs="Arial"/>
          <w:sz w:val="22"/>
        </w:rPr>
        <w:t xml:space="preserve"> </w:t>
      </w:r>
      <w:r w:rsidR="001C465F">
        <w:rPr>
          <w:rFonts w:ascii="Arial" w:eastAsia="Arial" w:hAnsi="Arial" w:cs="Arial"/>
          <w:sz w:val="22"/>
        </w:rPr>
        <w:t xml:space="preserve">Das EBIT </w:t>
      </w:r>
      <w:r>
        <w:rPr>
          <w:rFonts w:ascii="Arial" w:eastAsia="Arial" w:hAnsi="Arial" w:cs="Arial"/>
          <w:sz w:val="22"/>
        </w:rPr>
        <w:t xml:space="preserve">im Public </w:t>
      </w:r>
      <w:proofErr w:type="spellStart"/>
      <w:r>
        <w:rPr>
          <w:rFonts w:ascii="Arial" w:eastAsia="Arial" w:hAnsi="Arial" w:cs="Arial"/>
          <w:sz w:val="22"/>
        </w:rPr>
        <w:t>Sector</w:t>
      </w:r>
      <w:proofErr w:type="spellEnd"/>
      <w:r>
        <w:rPr>
          <w:rFonts w:ascii="Arial" w:eastAsia="Arial" w:hAnsi="Arial" w:cs="Arial"/>
          <w:sz w:val="22"/>
        </w:rPr>
        <w:t xml:space="preserve"> </w:t>
      </w:r>
      <w:r w:rsidR="001C465F">
        <w:rPr>
          <w:rFonts w:ascii="Arial" w:eastAsia="Arial" w:hAnsi="Arial" w:cs="Arial"/>
          <w:sz w:val="22"/>
        </w:rPr>
        <w:t xml:space="preserve">wuchs </w:t>
      </w:r>
      <w:r>
        <w:rPr>
          <w:rFonts w:ascii="Arial" w:eastAsia="Arial" w:hAnsi="Arial" w:cs="Arial"/>
          <w:sz w:val="22"/>
        </w:rPr>
        <w:t xml:space="preserve">um </w:t>
      </w:r>
      <w:r w:rsidR="001C465F">
        <w:rPr>
          <w:rFonts w:ascii="Arial" w:eastAsia="Arial" w:hAnsi="Arial" w:cs="Arial"/>
          <w:sz w:val="22"/>
        </w:rPr>
        <w:t>18</w:t>
      </w:r>
      <w:r>
        <w:rPr>
          <w:rFonts w:ascii="Arial" w:eastAsia="Arial" w:hAnsi="Arial" w:cs="Arial"/>
          <w:sz w:val="22"/>
        </w:rPr>
        <w:t xml:space="preserve"> % auf </w:t>
      </w:r>
      <w:r w:rsidR="001C465F">
        <w:rPr>
          <w:rFonts w:ascii="Arial" w:eastAsia="Arial" w:hAnsi="Arial" w:cs="Arial"/>
          <w:sz w:val="22"/>
        </w:rPr>
        <w:t>23,0</w:t>
      </w:r>
      <w:r>
        <w:rPr>
          <w:rFonts w:ascii="Arial" w:eastAsia="Arial" w:hAnsi="Arial" w:cs="Arial"/>
          <w:sz w:val="22"/>
        </w:rPr>
        <w:t xml:space="preserve"> Mio. Euro (Vorjahr</w:t>
      </w:r>
      <w:r w:rsidR="001C465F">
        <w:rPr>
          <w:rFonts w:ascii="Arial" w:eastAsia="Arial" w:hAnsi="Arial" w:cs="Arial"/>
          <w:sz w:val="22"/>
        </w:rPr>
        <w:t xml:space="preserve">: </w:t>
      </w:r>
      <w:r w:rsidR="00737F8F">
        <w:rPr>
          <w:rFonts w:ascii="Arial" w:eastAsia="Arial" w:hAnsi="Arial" w:cs="Arial"/>
          <w:sz w:val="22"/>
        </w:rPr>
        <w:t>19,5</w:t>
      </w:r>
      <w:r>
        <w:rPr>
          <w:rFonts w:ascii="Arial" w:eastAsia="Arial" w:hAnsi="Arial" w:cs="Arial"/>
          <w:sz w:val="22"/>
        </w:rPr>
        <w:t xml:space="preserve"> Mio. Euro)</w:t>
      </w:r>
      <w:r w:rsidR="001C465F">
        <w:rPr>
          <w:rFonts w:ascii="Arial" w:eastAsia="Arial" w:hAnsi="Arial" w:cs="Arial"/>
          <w:sz w:val="22"/>
        </w:rPr>
        <w:t xml:space="preserve">. Der Business </w:t>
      </w:r>
      <w:proofErr w:type="spellStart"/>
      <w:r w:rsidR="001C465F">
        <w:rPr>
          <w:rFonts w:ascii="Arial" w:eastAsia="Arial" w:hAnsi="Arial" w:cs="Arial"/>
          <w:sz w:val="22"/>
        </w:rPr>
        <w:t>Sector</w:t>
      </w:r>
      <w:proofErr w:type="spellEnd"/>
      <w:r w:rsidR="001C465F">
        <w:rPr>
          <w:rFonts w:ascii="Arial" w:eastAsia="Arial" w:hAnsi="Arial" w:cs="Arial"/>
          <w:sz w:val="22"/>
        </w:rPr>
        <w:t xml:space="preserve"> erwirtschaftete ein positives EBIT von 1,2 Mio. Euro, nach -3,2 Mio. Euro im Vorjahr. </w:t>
      </w:r>
    </w:p>
    <w:p w14:paraId="696B72B5" w14:textId="6D46340D" w:rsidR="00D551D3" w:rsidRPr="00C9479D" w:rsidRDefault="00C9479D" w:rsidP="00C9479D">
      <w:pPr>
        <w:spacing w:before="120" w:line="360" w:lineRule="auto"/>
        <w:ind w:left="697"/>
        <w:jc w:val="both"/>
        <w:rPr>
          <w:rFonts w:ascii="Arial" w:eastAsia="Arial" w:hAnsi="Arial" w:cs="Arial"/>
          <w:sz w:val="22"/>
        </w:rPr>
      </w:pPr>
      <w:r w:rsidRPr="00C9479D">
        <w:rPr>
          <w:rFonts w:ascii="Arial" w:eastAsia="Arial" w:hAnsi="Arial" w:cs="Arial"/>
          <w:sz w:val="22"/>
        </w:rPr>
        <w:t xml:space="preserve">Der Auftragsbestand zum 30. Juni 2021 betrug </w:t>
      </w:r>
      <w:r w:rsidR="001C465F">
        <w:rPr>
          <w:rFonts w:ascii="Arial" w:eastAsia="Arial" w:hAnsi="Arial" w:cs="Arial"/>
          <w:sz w:val="22"/>
        </w:rPr>
        <w:t>160,9</w:t>
      </w:r>
      <w:r w:rsidRPr="00C9479D">
        <w:rPr>
          <w:rFonts w:ascii="Arial" w:eastAsia="Arial" w:hAnsi="Arial" w:cs="Arial"/>
          <w:sz w:val="22"/>
        </w:rPr>
        <w:t xml:space="preserve"> Mio. Euro und lag damit höher als zum gleichen Vorjahresstichtag (</w:t>
      </w:r>
      <w:r w:rsidR="001C465F">
        <w:rPr>
          <w:rFonts w:ascii="Arial" w:eastAsia="Arial" w:hAnsi="Arial" w:cs="Arial"/>
          <w:sz w:val="22"/>
        </w:rPr>
        <w:t>111,7</w:t>
      </w:r>
      <w:r w:rsidRPr="00C9479D">
        <w:rPr>
          <w:rFonts w:ascii="Arial" w:eastAsia="Arial" w:hAnsi="Arial" w:cs="Arial"/>
          <w:sz w:val="22"/>
        </w:rPr>
        <w:t xml:space="preserve"> Mio. Euro) und zum Ende des Geschäftsjahres 2020 </w:t>
      </w:r>
      <w:r w:rsidR="002F4CE4">
        <w:rPr>
          <w:rFonts w:ascii="Arial" w:eastAsia="Arial" w:hAnsi="Arial" w:cs="Arial"/>
          <w:sz w:val="22"/>
        </w:rPr>
        <w:t>(</w:t>
      </w:r>
      <w:r w:rsidR="001C465F">
        <w:rPr>
          <w:rFonts w:ascii="Arial" w:eastAsia="Arial" w:hAnsi="Arial" w:cs="Arial"/>
          <w:sz w:val="22"/>
        </w:rPr>
        <w:t>149,5</w:t>
      </w:r>
      <w:r w:rsidRPr="00C9479D">
        <w:rPr>
          <w:rFonts w:ascii="Arial" w:eastAsia="Arial" w:hAnsi="Arial" w:cs="Arial"/>
          <w:sz w:val="22"/>
        </w:rPr>
        <w:t xml:space="preserve"> Mio. Euro</w:t>
      </w:r>
      <w:r w:rsidR="002F4CE4">
        <w:rPr>
          <w:rFonts w:ascii="Arial" w:eastAsia="Arial" w:hAnsi="Arial" w:cs="Arial"/>
          <w:sz w:val="22"/>
        </w:rPr>
        <w:t>)</w:t>
      </w:r>
      <w:bookmarkStart w:id="0" w:name="_GoBack"/>
      <w:bookmarkEnd w:id="0"/>
      <w:r w:rsidRPr="00C9479D">
        <w:rPr>
          <w:rFonts w:ascii="Arial" w:eastAsia="Arial" w:hAnsi="Arial" w:cs="Arial"/>
          <w:sz w:val="22"/>
        </w:rPr>
        <w:t xml:space="preserve">.  Der Anstieg des Auftragsbestandes resultiert vor allem aus einem hohen Auftragseingang von Kunden aus dem behördlichen Umfeld (Segment Public </w:t>
      </w:r>
      <w:proofErr w:type="spellStart"/>
      <w:r w:rsidRPr="00C9479D">
        <w:rPr>
          <w:rFonts w:ascii="Arial" w:eastAsia="Arial" w:hAnsi="Arial" w:cs="Arial"/>
          <w:sz w:val="22"/>
        </w:rPr>
        <w:t>Sector</w:t>
      </w:r>
      <w:proofErr w:type="spellEnd"/>
      <w:r w:rsidRPr="00C9479D">
        <w:rPr>
          <w:rFonts w:ascii="Arial" w:eastAsia="Arial" w:hAnsi="Arial" w:cs="Arial"/>
          <w:sz w:val="22"/>
        </w:rPr>
        <w:t>).</w:t>
      </w:r>
    </w:p>
    <w:p w14:paraId="5A1C89F4" w14:textId="77777777" w:rsidR="00A07537" w:rsidRDefault="00DD40BB" w:rsidP="00A07537">
      <w:pPr>
        <w:spacing w:before="120" w:line="360" w:lineRule="auto"/>
        <w:ind w:left="697"/>
        <w:jc w:val="both"/>
        <w:rPr>
          <w:rFonts w:ascii="Arial" w:eastAsia="Arial" w:hAnsi="Arial" w:cs="Arial"/>
          <w:sz w:val="22"/>
        </w:rPr>
      </w:pPr>
      <w:r>
        <w:rPr>
          <w:rFonts w:ascii="Arial" w:eastAsia="Arial" w:hAnsi="Arial" w:cs="Arial"/>
          <w:sz w:val="22"/>
        </w:rPr>
        <w:t>„Wir haben im abgelaufenen Halbjahr ein hervorragendes Umsatz- und Ergebniswachstum erzielt – und damit unsere Planung zu Beginn des Geschäftsjahres deutlich übertroffen.“</w:t>
      </w:r>
      <w:r w:rsidRPr="00DD40BB">
        <w:rPr>
          <w:rFonts w:ascii="Arial" w:eastAsia="Arial" w:hAnsi="Arial" w:cs="Arial"/>
          <w:sz w:val="22"/>
        </w:rPr>
        <w:t xml:space="preserve"> </w:t>
      </w:r>
      <w:r w:rsidRPr="00C9479D">
        <w:rPr>
          <w:rFonts w:ascii="Arial" w:eastAsia="Arial" w:hAnsi="Arial" w:cs="Arial"/>
          <w:sz w:val="22"/>
        </w:rPr>
        <w:t>so Axel Deininger, Vorstandsvorsitzender der secunet Security Networks AG</w:t>
      </w:r>
      <w:r w:rsidRPr="00534DA7">
        <w:rPr>
          <w:rFonts w:ascii="Arial" w:eastAsia="Arial" w:hAnsi="Arial" w:cs="Arial"/>
          <w:sz w:val="22"/>
        </w:rPr>
        <w:t xml:space="preserve">. </w:t>
      </w:r>
      <w:r w:rsidRPr="00C9479D">
        <w:rPr>
          <w:rFonts w:ascii="Arial" w:eastAsia="Arial" w:hAnsi="Arial" w:cs="Arial"/>
          <w:sz w:val="22"/>
        </w:rPr>
        <w:t>„</w:t>
      </w:r>
      <w:r w:rsidR="00A07537">
        <w:rPr>
          <w:rFonts w:ascii="Arial" w:eastAsia="Arial" w:hAnsi="Arial" w:cs="Arial"/>
          <w:sz w:val="22"/>
        </w:rPr>
        <w:t>Besonders freut es uns, dass a</w:t>
      </w:r>
      <w:r>
        <w:rPr>
          <w:rFonts w:ascii="Arial" w:eastAsia="Arial" w:hAnsi="Arial" w:cs="Arial"/>
          <w:sz w:val="22"/>
        </w:rPr>
        <w:t>lle Geschäftsbereiche zu der Entwicklung b</w:t>
      </w:r>
      <w:r w:rsidR="00A07537">
        <w:rPr>
          <w:rFonts w:ascii="Arial" w:eastAsia="Arial" w:hAnsi="Arial" w:cs="Arial"/>
          <w:sz w:val="22"/>
        </w:rPr>
        <w:t xml:space="preserve">eigetragen haben. Angesichts der </w:t>
      </w:r>
      <w:r w:rsidR="00757523">
        <w:rPr>
          <w:rFonts w:ascii="Arial" w:eastAsia="Arial" w:hAnsi="Arial" w:cs="Arial"/>
          <w:sz w:val="22"/>
        </w:rPr>
        <w:t>anhaltend</w:t>
      </w:r>
      <w:r w:rsidR="00A07537">
        <w:rPr>
          <w:rFonts w:ascii="Arial" w:eastAsia="Arial" w:hAnsi="Arial" w:cs="Arial"/>
          <w:sz w:val="22"/>
        </w:rPr>
        <w:t xml:space="preserve"> hohen Nachfrage nach unseren hochwertigen und innovativen IT-Sicherheitslösungen blicken wir optimistisch auf das zweite Halbjahr.“</w:t>
      </w:r>
    </w:p>
    <w:p w14:paraId="13E54DAE" w14:textId="77777777" w:rsidR="00C9479D" w:rsidRDefault="009A57FA" w:rsidP="00A07537">
      <w:pPr>
        <w:spacing w:before="120" w:line="360" w:lineRule="auto"/>
        <w:ind w:left="697"/>
        <w:jc w:val="both"/>
        <w:rPr>
          <w:rFonts w:ascii="Arial" w:eastAsia="Arial" w:hAnsi="Arial" w:cs="Arial"/>
          <w:sz w:val="22"/>
        </w:rPr>
      </w:pPr>
      <w:r>
        <w:rPr>
          <w:rFonts w:ascii="Arial" w:eastAsia="Arial" w:hAnsi="Arial" w:cs="Arial"/>
          <w:sz w:val="22"/>
        </w:rPr>
        <w:t xml:space="preserve">Der Vorstand der secunet Security Networks AG </w:t>
      </w:r>
      <w:r w:rsidR="001E1B95">
        <w:rPr>
          <w:rFonts w:ascii="Arial" w:eastAsia="Arial" w:hAnsi="Arial" w:cs="Arial"/>
          <w:sz w:val="22"/>
        </w:rPr>
        <w:t xml:space="preserve">bestätigt </w:t>
      </w:r>
      <w:r>
        <w:rPr>
          <w:rFonts w:ascii="Arial" w:eastAsia="Arial" w:hAnsi="Arial" w:cs="Arial"/>
          <w:sz w:val="22"/>
        </w:rPr>
        <w:t xml:space="preserve">seine am 20. April 2021 angehobene Gesamtjahresprognose für den secunet-Konzern: Erwartet </w:t>
      </w:r>
      <w:r w:rsidR="001C465F">
        <w:rPr>
          <w:rFonts w:ascii="Arial" w:eastAsia="Arial" w:hAnsi="Arial" w:cs="Arial"/>
          <w:sz w:val="22"/>
        </w:rPr>
        <w:t>werden</w:t>
      </w:r>
      <w:r>
        <w:rPr>
          <w:rFonts w:ascii="Arial" w:eastAsia="Arial" w:hAnsi="Arial" w:cs="Arial"/>
          <w:sz w:val="22"/>
        </w:rPr>
        <w:t xml:space="preserve"> Umsatz</w:t>
      </w:r>
      <w:r w:rsidR="00451EDB">
        <w:rPr>
          <w:rFonts w:ascii="Arial" w:eastAsia="Arial" w:hAnsi="Arial" w:cs="Arial"/>
          <w:sz w:val="22"/>
        </w:rPr>
        <w:t xml:space="preserve">erlöse </w:t>
      </w:r>
      <w:r>
        <w:rPr>
          <w:rFonts w:ascii="Arial" w:eastAsia="Arial" w:hAnsi="Arial" w:cs="Arial"/>
          <w:sz w:val="22"/>
        </w:rPr>
        <w:t>um 330 Mio. Euro und ein EBIT um 59 Mio. Euro (</w:t>
      </w:r>
      <w:r w:rsidR="000837B4">
        <w:rPr>
          <w:rFonts w:ascii="Arial" w:eastAsia="Arial" w:hAnsi="Arial" w:cs="Arial"/>
          <w:sz w:val="22"/>
        </w:rPr>
        <w:t>ursprüngliche Prognose</w:t>
      </w:r>
      <w:r w:rsidR="00534DA7">
        <w:rPr>
          <w:rFonts w:ascii="Arial" w:eastAsia="Arial" w:hAnsi="Arial" w:cs="Arial"/>
          <w:sz w:val="22"/>
        </w:rPr>
        <w:t>: Umsatz 260 Mio. Euro, EBIT 38 Mio. Euro</w:t>
      </w:r>
      <w:r>
        <w:rPr>
          <w:rFonts w:ascii="Arial" w:eastAsia="Arial" w:hAnsi="Arial" w:cs="Arial"/>
          <w:sz w:val="22"/>
        </w:rPr>
        <w:t xml:space="preserve">; Geschäftsjahr 2020: Umsatz </w:t>
      </w:r>
      <w:r w:rsidR="000837B4">
        <w:rPr>
          <w:rFonts w:ascii="Arial" w:eastAsia="Arial" w:hAnsi="Arial" w:cs="Arial"/>
          <w:sz w:val="22"/>
        </w:rPr>
        <w:t>285,6 Mio. Euro, EBIT 51,6 Mio. Euro</w:t>
      </w:r>
      <w:r w:rsidR="00534DA7">
        <w:rPr>
          <w:rFonts w:ascii="Arial" w:eastAsia="Arial" w:hAnsi="Arial" w:cs="Arial"/>
          <w:sz w:val="22"/>
        </w:rPr>
        <w:t>)</w:t>
      </w:r>
      <w:r w:rsidR="00C9479D" w:rsidRPr="00C9479D">
        <w:rPr>
          <w:rFonts w:ascii="Arial" w:eastAsia="Arial" w:hAnsi="Arial" w:cs="Arial"/>
          <w:sz w:val="22"/>
        </w:rPr>
        <w:t>.</w:t>
      </w:r>
      <w:r w:rsidR="00C9479D">
        <w:rPr>
          <w:rFonts w:ascii="Arial" w:eastAsia="Arial" w:hAnsi="Arial" w:cs="Arial"/>
          <w:sz w:val="22"/>
        </w:rPr>
        <w:t xml:space="preserve"> </w:t>
      </w:r>
      <w:r w:rsidR="00C9479D" w:rsidRPr="00C9479D">
        <w:rPr>
          <w:rFonts w:ascii="Arial" w:eastAsia="Arial" w:hAnsi="Arial" w:cs="Arial"/>
          <w:sz w:val="22"/>
        </w:rPr>
        <w:t>Die Erreichung dieser Prognose hängt wesentlich ab von einer weiterhin stabilen Liefersituation bei den Vorprodukten, insbesondere</w:t>
      </w:r>
      <w:r w:rsidR="00C9479D">
        <w:rPr>
          <w:rFonts w:ascii="Arial" w:eastAsia="Arial" w:hAnsi="Arial" w:cs="Arial"/>
          <w:sz w:val="22"/>
        </w:rPr>
        <w:t xml:space="preserve"> </w:t>
      </w:r>
      <w:r w:rsidR="00C9479D" w:rsidRPr="00C9479D">
        <w:rPr>
          <w:rFonts w:ascii="Arial" w:eastAsia="Arial" w:hAnsi="Arial" w:cs="Arial"/>
          <w:sz w:val="22"/>
        </w:rPr>
        <w:t>von der Verfügbarkeit von Halbleitern.</w:t>
      </w:r>
    </w:p>
    <w:p w14:paraId="5EE1BF3C" w14:textId="77777777" w:rsidR="00977698" w:rsidRPr="001E1B95" w:rsidRDefault="00534DA7" w:rsidP="00FA54A5">
      <w:pPr>
        <w:spacing w:before="120" w:line="360" w:lineRule="auto"/>
        <w:ind w:left="697"/>
        <w:jc w:val="both"/>
        <w:rPr>
          <w:rFonts w:ascii="Arial" w:eastAsia="Arial" w:hAnsi="Arial" w:cs="Arial"/>
          <w:i/>
          <w:sz w:val="22"/>
        </w:rPr>
      </w:pPr>
      <w:r w:rsidRPr="001E1B95">
        <w:rPr>
          <w:rFonts w:ascii="Arial" w:eastAsia="Arial" w:hAnsi="Arial" w:cs="Arial"/>
          <w:i/>
          <w:sz w:val="22"/>
        </w:rPr>
        <w:t xml:space="preserve">Der Halbjahresfinanzbericht 2021 der secunet Security Networks AG </w:t>
      </w:r>
      <w:r w:rsidR="005903CD" w:rsidRPr="001E1B95">
        <w:rPr>
          <w:rFonts w:ascii="Arial" w:eastAsia="Arial" w:hAnsi="Arial" w:cs="Arial"/>
          <w:i/>
          <w:sz w:val="22"/>
        </w:rPr>
        <w:t xml:space="preserve">steht unter </w:t>
      </w:r>
      <w:r w:rsidR="005903CD" w:rsidRPr="001E1B95">
        <w:rPr>
          <w:rFonts w:ascii="Arial" w:eastAsia="Arial" w:hAnsi="Arial" w:cs="Arial"/>
          <w:i/>
          <w:color w:val="0000FF"/>
          <w:sz w:val="22"/>
        </w:rPr>
        <w:t xml:space="preserve">www.secunet.com </w:t>
      </w:r>
      <w:r w:rsidR="005903CD" w:rsidRPr="001E1B95">
        <w:rPr>
          <w:rFonts w:ascii="Arial" w:eastAsia="Arial" w:hAnsi="Arial" w:cs="Arial"/>
          <w:i/>
          <w:sz w:val="22"/>
        </w:rPr>
        <w:t xml:space="preserve">als Download für Sie bereit. Nächster Finanztermin: </w:t>
      </w:r>
      <w:r w:rsidRPr="001E1B95">
        <w:rPr>
          <w:rFonts w:ascii="Arial" w:eastAsia="Arial" w:hAnsi="Arial" w:cs="Arial"/>
          <w:i/>
          <w:sz w:val="22"/>
        </w:rPr>
        <w:t>3</w:t>
      </w:r>
      <w:r w:rsidR="005903CD" w:rsidRPr="001E1B95">
        <w:rPr>
          <w:rFonts w:ascii="Arial" w:eastAsia="Arial" w:hAnsi="Arial" w:cs="Arial"/>
          <w:i/>
          <w:sz w:val="22"/>
        </w:rPr>
        <w:t xml:space="preserve">. </w:t>
      </w:r>
      <w:r w:rsidRPr="001E1B95">
        <w:rPr>
          <w:rFonts w:ascii="Arial" w:eastAsia="Arial" w:hAnsi="Arial" w:cs="Arial"/>
          <w:i/>
          <w:sz w:val="22"/>
        </w:rPr>
        <w:t>Novem</w:t>
      </w:r>
      <w:r w:rsidR="001C465F" w:rsidRPr="001E1B95">
        <w:rPr>
          <w:rFonts w:ascii="Arial" w:eastAsia="Arial" w:hAnsi="Arial" w:cs="Arial"/>
          <w:i/>
          <w:sz w:val="22"/>
        </w:rPr>
        <w:t>b</w:t>
      </w:r>
      <w:r w:rsidRPr="001E1B95">
        <w:rPr>
          <w:rFonts w:ascii="Arial" w:eastAsia="Arial" w:hAnsi="Arial" w:cs="Arial"/>
          <w:i/>
          <w:sz w:val="22"/>
        </w:rPr>
        <w:t xml:space="preserve">er </w:t>
      </w:r>
      <w:r w:rsidR="005903CD" w:rsidRPr="001E1B95">
        <w:rPr>
          <w:rFonts w:ascii="Arial" w:eastAsia="Arial" w:hAnsi="Arial" w:cs="Arial"/>
          <w:i/>
          <w:sz w:val="22"/>
        </w:rPr>
        <w:t>2021,</w:t>
      </w:r>
      <w:r w:rsidR="00FA54A5" w:rsidRPr="001E1B95">
        <w:rPr>
          <w:rFonts w:ascii="Arial" w:eastAsia="Arial" w:hAnsi="Arial" w:cs="Arial"/>
          <w:i/>
          <w:sz w:val="22"/>
        </w:rPr>
        <w:t xml:space="preserve"> </w:t>
      </w:r>
      <w:r w:rsidRPr="001E1B95">
        <w:rPr>
          <w:rFonts w:ascii="Arial" w:eastAsia="Arial" w:hAnsi="Arial" w:cs="Arial"/>
          <w:i/>
          <w:sz w:val="22"/>
        </w:rPr>
        <w:t>Konzernquartalsmitteilung zum 30. September 2021</w:t>
      </w:r>
      <w:r w:rsidR="00FA54A5" w:rsidRPr="001E1B95">
        <w:rPr>
          <w:rFonts w:ascii="Arial" w:eastAsia="Arial" w:hAnsi="Arial" w:cs="Arial"/>
          <w:i/>
          <w:sz w:val="22"/>
        </w:rPr>
        <w:t>.</w:t>
      </w:r>
    </w:p>
    <w:p w14:paraId="15725563" w14:textId="77777777" w:rsidR="00FA54A5" w:rsidRDefault="00FA54A5" w:rsidP="00FA54A5">
      <w:pPr>
        <w:spacing w:before="120" w:line="360" w:lineRule="auto"/>
        <w:ind w:left="697"/>
        <w:jc w:val="both"/>
        <w:rPr>
          <w:rFonts w:ascii="Arial" w:eastAsia="Arial" w:hAnsi="Arial" w:cs="Arial"/>
          <w:i/>
          <w:sz w:val="22"/>
        </w:rPr>
      </w:pPr>
    </w:p>
    <w:p w14:paraId="5E4282B7" w14:textId="77777777" w:rsidR="005903CD" w:rsidRPr="00E425BD" w:rsidRDefault="005903CD" w:rsidP="005903CD">
      <w:pPr>
        <w:spacing w:line="276" w:lineRule="auto"/>
        <w:ind w:firstLine="697"/>
        <w:jc w:val="both"/>
      </w:pPr>
      <w:r w:rsidRPr="00E425BD">
        <w:rPr>
          <w:rFonts w:ascii="Arial" w:eastAsia="Arial" w:hAnsi="Arial" w:cs="Arial"/>
          <w:b/>
          <w:sz w:val="16"/>
        </w:rPr>
        <w:lastRenderedPageBreak/>
        <w:t>Kontakt</w:t>
      </w:r>
    </w:p>
    <w:p w14:paraId="389D98D2" w14:textId="77777777" w:rsidR="005903CD" w:rsidRPr="00E425BD" w:rsidRDefault="005903CD" w:rsidP="005903CD">
      <w:pPr>
        <w:spacing w:line="276" w:lineRule="auto"/>
        <w:ind w:firstLine="697"/>
        <w:jc w:val="both"/>
      </w:pPr>
      <w:r w:rsidRPr="00E425BD">
        <w:rPr>
          <w:rFonts w:ascii="Arial" w:eastAsia="Arial" w:hAnsi="Arial" w:cs="Arial"/>
          <w:sz w:val="16"/>
        </w:rPr>
        <w:t>Dr. Kay Rathke</w:t>
      </w:r>
    </w:p>
    <w:p w14:paraId="10FC912D" w14:textId="77777777" w:rsidR="005903CD" w:rsidRPr="00E425BD" w:rsidRDefault="005903CD" w:rsidP="005903CD">
      <w:pPr>
        <w:spacing w:line="276" w:lineRule="auto"/>
        <w:ind w:firstLine="697"/>
        <w:jc w:val="both"/>
      </w:pPr>
      <w:r w:rsidRPr="00E425BD">
        <w:rPr>
          <w:rFonts w:ascii="Arial" w:eastAsia="Arial" w:hAnsi="Arial" w:cs="Arial"/>
          <w:sz w:val="16"/>
        </w:rPr>
        <w:t>Leiter Investor Relations</w:t>
      </w:r>
    </w:p>
    <w:p w14:paraId="445A1981" w14:textId="77777777" w:rsidR="005903CD" w:rsidRPr="00E425BD" w:rsidRDefault="005903CD" w:rsidP="005903CD">
      <w:pPr>
        <w:spacing w:line="276" w:lineRule="auto"/>
        <w:rPr>
          <w:rFonts w:ascii="Arial" w:eastAsia="Arial" w:hAnsi="Arial" w:cs="Arial"/>
        </w:rPr>
      </w:pPr>
    </w:p>
    <w:p w14:paraId="4F913F81" w14:textId="77777777" w:rsidR="005903CD" w:rsidRPr="00E425BD" w:rsidRDefault="005903CD" w:rsidP="005903CD">
      <w:pPr>
        <w:spacing w:line="276" w:lineRule="auto"/>
        <w:ind w:firstLine="697"/>
        <w:jc w:val="both"/>
      </w:pPr>
      <w:r w:rsidRPr="00E425BD">
        <w:rPr>
          <w:rFonts w:ascii="Arial" w:eastAsia="Arial" w:hAnsi="Arial" w:cs="Arial"/>
          <w:sz w:val="16"/>
        </w:rPr>
        <w:t>Patrick Franitza</w:t>
      </w:r>
    </w:p>
    <w:p w14:paraId="123E294F" w14:textId="77777777" w:rsidR="005903CD" w:rsidRPr="00E425BD" w:rsidRDefault="005903CD" w:rsidP="005903CD">
      <w:pPr>
        <w:spacing w:line="276" w:lineRule="auto"/>
        <w:ind w:firstLine="697"/>
        <w:jc w:val="both"/>
      </w:pPr>
      <w:r w:rsidRPr="00E425BD">
        <w:rPr>
          <w:rFonts w:ascii="Arial" w:eastAsia="Arial" w:hAnsi="Arial" w:cs="Arial"/>
          <w:sz w:val="16"/>
        </w:rPr>
        <w:t>Pressesprecher</w:t>
      </w:r>
    </w:p>
    <w:p w14:paraId="75C36F52" w14:textId="77777777" w:rsidR="005903CD" w:rsidRPr="00E425BD" w:rsidRDefault="005903CD" w:rsidP="005903CD">
      <w:pPr>
        <w:spacing w:line="276" w:lineRule="auto"/>
        <w:rPr>
          <w:rFonts w:ascii="Arial" w:eastAsia="Arial" w:hAnsi="Arial" w:cs="Arial"/>
        </w:rPr>
      </w:pPr>
    </w:p>
    <w:p w14:paraId="6592A2C2" w14:textId="77777777" w:rsidR="005903CD" w:rsidRPr="00E425BD" w:rsidRDefault="005903CD" w:rsidP="005903CD">
      <w:pPr>
        <w:spacing w:line="276" w:lineRule="auto"/>
        <w:ind w:firstLine="697"/>
        <w:jc w:val="both"/>
      </w:pPr>
      <w:r w:rsidRPr="00E425BD">
        <w:rPr>
          <w:rFonts w:ascii="Arial" w:eastAsia="Arial" w:hAnsi="Arial" w:cs="Arial"/>
          <w:sz w:val="16"/>
        </w:rPr>
        <w:t>secunet Security Networks AG</w:t>
      </w:r>
    </w:p>
    <w:p w14:paraId="457AE3FD" w14:textId="77777777" w:rsidR="005903CD" w:rsidRPr="00E425BD" w:rsidRDefault="005903CD" w:rsidP="005903CD">
      <w:pPr>
        <w:spacing w:line="276" w:lineRule="auto"/>
        <w:ind w:firstLine="697"/>
        <w:jc w:val="both"/>
      </w:pPr>
      <w:r w:rsidRPr="00E425BD">
        <w:rPr>
          <w:rFonts w:ascii="Arial" w:eastAsia="Arial" w:hAnsi="Arial" w:cs="Arial"/>
          <w:sz w:val="16"/>
        </w:rPr>
        <w:t>Kurfürstenstraße 58</w:t>
      </w:r>
    </w:p>
    <w:p w14:paraId="16892FE3" w14:textId="77777777" w:rsidR="005903CD" w:rsidRPr="00E425BD" w:rsidRDefault="005903CD" w:rsidP="005903CD">
      <w:pPr>
        <w:spacing w:line="276" w:lineRule="auto"/>
        <w:ind w:firstLine="697"/>
        <w:jc w:val="both"/>
      </w:pPr>
      <w:r w:rsidRPr="00E425BD">
        <w:rPr>
          <w:rFonts w:ascii="Arial" w:eastAsia="Arial" w:hAnsi="Arial" w:cs="Arial"/>
          <w:sz w:val="16"/>
        </w:rPr>
        <w:t>45138 Essen/Germany</w:t>
      </w:r>
    </w:p>
    <w:p w14:paraId="27FEDC2D" w14:textId="77777777" w:rsidR="005903CD" w:rsidRPr="00E425BD" w:rsidRDefault="005903CD" w:rsidP="005903CD">
      <w:pPr>
        <w:spacing w:line="276" w:lineRule="auto"/>
        <w:ind w:firstLine="697"/>
        <w:jc w:val="both"/>
      </w:pPr>
      <w:r w:rsidRPr="00E425BD">
        <w:rPr>
          <w:rFonts w:ascii="Arial" w:eastAsia="Arial" w:hAnsi="Arial" w:cs="Arial"/>
          <w:sz w:val="16"/>
        </w:rPr>
        <w:t>Tel.: +49 201 5454-1234</w:t>
      </w:r>
    </w:p>
    <w:p w14:paraId="7751737A" w14:textId="77777777" w:rsidR="005903CD" w:rsidRPr="00E425BD" w:rsidRDefault="005903CD" w:rsidP="005903CD">
      <w:pPr>
        <w:spacing w:line="276" w:lineRule="auto"/>
        <w:ind w:firstLine="697"/>
        <w:jc w:val="both"/>
      </w:pPr>
      <w:r w:rsidRPr="00E425BD">
        <w:rPr>
          <w:rFonts w:ascii="Arial" w:eastAsia="Arial" w:hAnsi="Arial" w:cs="Arial"/>
          <w:sz w:val="16"/>
        </w:rPr>
        <w:t>Fax: +49 201 5454-1235</w:t>
      </w:r>
    </w:p>
    <w:p w14:paraId="0AC7F3F4" w14:textId="77777777" w:rsidR="005903CD" w:rsidRPr="00E425BD" w:rsidRDefault="005903CD" w:rsidP="005903CD">
      <w:pPr>
        <w:spacing w:line="276" w:lineRule="auto"/>
        <w:ind w:firstLine="697"/>
        <w:jc w:val="both"/>
      </w:pPr>
      <w:r w:rsidRPr="00E425BD">
        <w:rPr>
          <w:rFonts w:ascii="Arial" w:eastAsia="Arial" w:hAnsi="Arial" w:cs="Arial"/>
          <w:sz w:val="16"/>
        </w:rPr>
        <w:t xml:space="preserve">E-Mail: </w:t>
      </w:r>
      <w:r w:rsidRPr="00E425BD">
        <w:rPr>
          <w:rFonts w:ascii="Arial" w:eastAsia="Arial" w:hAnsi="Arial" w:cs="Arial"/>
          <w:color w:val="0000FF"/>
          <w:sz w:val="16"/>
        </w:rPr>
        <w:t>presse@secunet.com</w:t>
      </w:r>
    </w:p>
    <w:p w14:paraId="33E68905" w14:textId="77777777" w:rsidR="005903CD" w:rsidRPr="00E425BD" w:rsidRDefault="005903CD" w:rsidP="005903CD">
      <w:pPr>
        <w:spacing w:line="276" w:lineRule="auto"/>
        <w:ind w:firstLine="697"/>
        <w:jc w:val="both"/>
      </w:pPr>
      <w:r w:rsidRPr="00E425BD">
        <w:rPr>
          <w:rFonts w:ascii="Arial" w:eastAsia="Arial" w:hAnsi="Arial" w:cs="Arial"/>
          <w:color w:val="0000FF"/>
          <w:sz w:val="16"/>
        </w:rPr>
        <w:t>http://www.secunet.com</w:t>
      </w:r>
    </w:p>
    <w:p w14:paraId="2E235331" w14:textId="77777777" w:rsidR="00997188" w:rsidRDefault="00997188" w:rsidP="005903CD">
      <w:pPr>
        <w:pStyle w:val="Kopfzeile"/>
        <w:ind w:left="709"/>
        <w:jc w:val="both"/>
        <w:outlineLvl w:val="0"/>
        <w:rPr>
          <w:rFonts w:ascii="Arial" w:hAnsi="Arial"/>
          <w:sz w:val="16"/>
        </w:rPr>
      </w:pPr>
    </w:p>
    <w:p w14:paraId="1C3B587E" w14:textId="77777777" w:rsidR="00A164CA" w:rsidRDefault="00A164CA" w:rsidP="00DA5758">
      <w:pPr>
        <w:pStyle w:val="Kopfzeile"/>
        <w:tabs>
          <w:tab w:val="clear" w:pos="4536"/>
          <w:tab w:val="clear" w:pos="9072"/>
        </w:tabs>
        <w:ind w:left="709" w:right="-2"/>
        <w:jc w:val="both"/>
        <w:rPr>
          <w:rFonts w:ascii="Arial" w:hAnsi="Arial"/>
          <w:b/>
          <w:sz w:val="16"/>
        </w:rPr>
      </w:pPr>
    </w:p>
    <w:p w14:paraId="2BBE9D83" w14:textId="77777777" w:rsidR="00F84869" w:rsidRDefault="00F84869" w:rsidP="005903CD">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14:paraId="4AAD65DC" w14:textId="77777777" w:rsidR="00F84869" w:rsidRPr="002935D4" w:rsidRDefault="00F84869" w:rsidP="00F84869">
      <w:pPr>
        <w:ind w:left="709" w:hanging="12"/>
        <w:jc w:val="both"/>
        <w:rPr>
          <w:rFonts w:ascii="Arial" w:hAnsi="Arial" w:cs="Arial"/>
          <w:sz w:val="16"/>
          <w:szCs w:val="16"/>
        </w:rPr>
      </w:pPr>
      <w:r w:rsidRPr="002935D4">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sidR="00F21A51">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79297665" w14:textId="77777777" w:rsidR="00F84869" w:rsidRDefault="00F84869" w:rsidP="00F84869">
      <w:pPr>
        <w:ind w:left="709" w:hanging="12"/>
        <w:jc w:val="both"/>
        <w:rPr>
          <w:rFonts w:ascii="Arial" w:hAnsi="Arial" w:cs="Arial"/>
          <w:sz w:val="16"/>
          <w:szCs w:val="16"/>
        </w:rPr>
      </w:pPr>
    </w:p>
    <w:p w14:paraId="46AFF9DA" w14:textId="77777777" w:rsidR="00CA75DB" w:rsidRDefault="00F84869" w:rsidP="00F84869">
      <w:pPr>
        <w:ind w:left="709" w:hanging="12"/>
        <w:jc w:val="both"/>
        <w:rPr>
          <w:rFonts w:ascii="Arial" w:hAnsi="Arial" w:cs="Arial"/>
          <w:sz w:val="16"/>
          <w:szCs w:val="16"/>
        </w:rPr>
      </w:pPr>
      <w:r w:rsidRPr="002935D4">
        <w:rPr>
          <w:rFonts w:ascii="Arial" w:hAnsi="Arial" w:cs="Arial"/>
          <w:sz w:val="16"/>
          <w:szCs w:val="16"/>
        </w:rPr>
        <w:t xml:space="preserve">Über 700 Expert*innen stärken die digitale Souveränität von Regierungen, Unternehmen und der Gesellschaft. Zu den Kunden zählen die Bundesministerien, mehr als 20 DAX-Konzerne sowie weitere nationale und internationale Organisationen. Das Unternehmen wurde 1997 gegründet. Es ist im </w:t>
      </w:r>
      <w:r w:rsidR="00B94BF9" w:rsidRPr="00B94BF9">
        <w:rPr>
          <w:rFonts w:ascii="Arial" w:hAnsi="Arial" w:cs="Arial"/>
          <w:sz w:val="16"/>
          <w:szCs w:val="16"/>
        </w:rPr>
        <w:t>Segment Prime Standard der Frankfurter Wertpapierbörse</w:t>
      </w:r>
      <w:r w:rsidRPr="002935D4">
        <w:rPr>
          <w:rFonts w:ascii="Arial" w:hAnsi="Arial" w:cs="Arial"/>
          <w:sz w:val="16"/>
          <w:szCs w:val="16"/>
        </w:rPr>
        <w:t xml:space="preserve"> gelistet und erzielte</w:t>
      </w:r>
      <w:r w:rsidR="00CA75DB">
        <w:rPr>
          <w:rFonts w:ascii="Arial" w:hAnsi="Arial" w:cs="Arial"/>
          <w:sz w:val="16"/>
          <w:szCs w:val="16"/>
        </w:rPr>
        <w:t xml:space="preserve"> </w:t>
      </w:r>
      <w:r w:rsidR="00CA75DB" w:rsidRPr="00CA75DB">
        <w:rPr>
          <w:rFonts w:ascii="Arial" w:hAnsi="Arial" w:cs="Arial"/>
          <w:sz w:val="16"/>
          <w:szCs w:val="16"/>
        </w:rPr>
        <w:t xml:space="preserve">2020 einen Umsatz von 285,6 Mio. </w:t>
      </w:r>
      <w:r w:rsidR="005903CD">
        <w:rPr>
          <w:rFonts w:ascii="Arial" w:hAnsi="Arial" w:cs="Arial"/>
          <w:sz w:val="16"/>
          <w:szCs w:val="16"/>
        </w:rPr>
        <w:t>Euro.</w:t>
      </w:r>
    </w:p>
    <w:p w14:paraId="6810EF18" w14:textId="77777777" w:rsidR="00F84869" w:rsidRDefault="00F84869" w:rsidP="00F84869">
      <w:pPr>
        <w:ind w:left="709" w:hanging="12"/>
        <w:jc w:val="both"/>
        <w:rPr>
          <w:rFonts w:ascii="Arial" w:hAnsi="Arial" w:cs="Arial"/>
          <w:sz w:val="16"/>
          <w:szCs w:val="16"/>
        </w:rPr>
      </w:pPr>
    </w:p>
    <w:p w14:paraId="6CB14FD2" w14:textId="77777777" w:rsidR="00F84869" w:rsidRDefault="00F84869" w:rsidP="00F84869">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14:paraId="69501EE7" w14:textId="77777777" w:rsidR="00F84869" w:rsidRDefault="00F84869" w:rsidP="00F84869">
      <w:pPr>
        <w:pStyle w:val="Kopfzeile"/>
        <w:tabs>
          <w:tab w:val="clear" w:pos="4536"/>
          <w:tab w:val="clear" w:pos="9072"/>
        </w:tabs>
        <w:ind w:left="709" w:right="-2"/>
        <w:jc w:val="both"/>
        <w:rPr>
          <w:rFonts w:ascii="Arial" w:hAnsi="Arial"/>
          <w:sz w:val="16"/>
        </w:rPr>
      </w:pPr>
    </w:p>
    <w:p w14:paraId="41BE683F" w14:textId="77777777" w:rsidR="00F84869" w:rsidRDefault="00B94BF9" w:rsidP="00F84869">
      <w:pPr>
        <w:ind w:left="697"/>
        <w:jc w:val="both"/>
        <w:rPr>
          <w:rFonts w:ascii="Arial" w:hAnsi="Arial"/>
          <w:i/>
          <w:sz w:val="16"/>
        </w:rPr>
      </w:pPr>
      <w:r>
        <w:rPr>
          <w:rFonts w:ascii="Arial" w:hAnsi="Arial"/>
          <w:i/>
          <w:sz w:val="16"/>
        </w:rPr>
        <w:t>W</w:t>
      </w:r>
      <w:r w:rsidR="00F84869">
        <w:rPr>
          <w:rFonts w:ascii="Arial" w:hAnsi="Arial"/>
          <w:i/>
          <w:sz w:val="16"/>
        </w:rPr>
        <w:t xml:space="preserve">eitere Informationen finden Sie unter </w:t>
      </w:r>
      <w:hyperlink r:id="rId7" w:history="1">
        <w:r w:rsidR="00F84869">
          <w:rPr>
            <w:rStyle w:val="Hyperlink"/>
            <w:rFonts w:ascii="Arial" w:hAnsi="Arial"/>
            <w:i/>
            <w:sz w:val="16"/>
          </w:rPr>
          <w:t>www.secunet.com</w:t>
        </w:r>
      </w:hyperlink>
      <w:r w:rsidR="00F84869">
        <w:rPr>
          <w:rFonts w:ascii="Arial" w:hAnsi="Arial"/>
          <w:i/>
          <w:sz w:val="16"/>
        </w:rPr>
        <w:t>.</w:t>
      </w:r>
    </w:p>
    <w:p w14:paraId="40B21B0B" w14:textId="77777777" w:rsidR="00DA5758" w:rsidRDefault="00DA5758" w:rsidP="001075C5">
      <w:pPr>
        <w:ind w:left="708"/>
        <w:rPr>
          <w:rFonts w:ascii="Arial" w:hAnsi="Arial" w:cs="Arial"/>
          <w:b/>
          <w:sz w:val="16"/>
          <w:szCs w:val="16"/>
        </w:rPr>
      </w:pPr>
    </w:p>
    <w:p w14:paraId="0BC44CE4" w14:textId="77777777" w:rsidR="005903CD" w:rsidRDefault="005903CD" w:rsidP="005903CD">
      <w:pPr>
        <w:spacing w:line="276" w:lineRule="auto"/>
        <w:rPr>
          <w:rFonts w:ascii="Arial" w:eastAsia="Arial" w:hAnsi="Arial" w:cs="Arial"/>
          <w:b/>
          <w:i/>
          <w:sz w:val="16"/>
        </w:rPr>
      </w:pPr>
    </w:p>
    <w:p w14:paraId="04C67CC8" w14:textId="77777777" w:rsidR="005903CD" w:rsidRPr="00E425BD" w:rsidRDefault="005903CD" w:rsidP="005903CD">
      <w:pPr>
        <w:spacing w:line="276" w:lineRule="auto"/>
        <w:ind w:firstLine="697"/>
      </w:pPr>
      <w:r w:rsidRPr="00E425BD">
        <w:rPr>
          <w:rFonts w:ascii="Arial" w:eastAsia="Arial" w:hAnsi="Arial" w:cs="Arial"/>
          <w:b/>
          <w:i/>
          <w:sz w:val="16"/>
        </w:rPr>
        <w:t>Disclaimer</w:t>
      </w:r>
    </w:p>
    <w:p w14:paraId="4DADAFBD" w14:textId="77777777" w:rsidR="005903CD" w:rsidRPr="00E425BD" w:rsidRDefault="005903CD" w:rsidP="005903CD">
      <w:pPr>
        <w:spacing w:line="276" w:lineRule="auto"/>
        <w:ind w:left="697"/>
        <w:jc w:val="both"/>
      </w:pPr>
      <w:r w:rsidRPr="00E425BD">
        <w:rPr>
          <w:rFonts w:ascii="Arial" w:eastAsia="Arial" w:hAnsi="Arial" w:cs="Arial"/>
          <w:i/>
          <w:sz w:val="16"/>
        </w:rPr>
        <w:t>Diese Presseinformation enthält vorausschauende Aussagen. Vorausschauende Aussagen sind Aussagen, die nicht Tatsachen der Vergangenheit beschreiben; sie umfassen auch Aussagen über unsere Annahmen und Erwartungen. Jede Aussage in dieser Presseinformation, die unsere Absichten, Annahmen, Erwartungen oder Vorhersagen (sowie die zugrunde liegenden Annahmen) wiedergibt, ist eine 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1B3BD083" w14:textId="77777777" w:rsidR="001075C5" w:rsidRDefault="001075C5" w:rsidP="005903CD">
      <w:pPr>
        <w:rPr>
          <w:rFonts w:ascii="Arial" w:hAnsi="Arial" w:cs="Arial"/>
          <w:b/>
          <w:sz w:val="16"/>
          <w:szCs w:val="16"/>
        </w:rPr>
      </w:pPr>
    </w:p>
    <w:sectPr w:rsidR="001075C5">
      <w:headerReference w:type="default" r:id="rId8"/>
      <w:footerReference w:type="even" r:id="rId9"/>
      <w:footerReference w:type="default" r:id="rId10"/>
      <w:headerReference w:type="first" r:id="rId11"/>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E7223" w14:textId="77777777" w:rsidR="003E5E4C" w:rsidRDefault="003E5E4C">
      <w:r>
        <w:separator/>
      </w:r>
    </w:p>
  </w:endnote>
  <w:endnote w:type="continuationSeparator" w:id="0">
    <w:p w14:paraId="5827C865" w14:textId="77777777" w:rsidR="003E5E4C" w:rsidRDefault="003E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F04"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736EE3D3"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49734"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14:paraId="1AF9958A" w14:textId="34F5AEAE" w:rsidR="00C17202" w:rsidRPr="00252B9D" w:rsidRDefault="00252B9D" w:rsidP="00252B9D">
    <w:pPr>
      <w:pStyle w:val="Fuzeile"/>
      <w:ind w:left="4870"/>
    </w:pPr>
    <w:r w:rsidRPr="00252B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AE5D0" w14:textId="77777777" w:rsidR="003E5E4C" w:rsidRDefault="003E5E4C">
      <w:r>
        <w:separator/>
      </w:r>
    </w:p>
  </w:footnote>
  <w:footnote w:type="continuationSeparator" w:id="0">
    <w:p w14:paraId="4F1F1721" w14:textId="77777777" w:rsidR="003E5E4C" w:rsidRDefault="003E5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C925"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99C96CA" wp14:editId="0751B7C0">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502F7AC" wp14:editId="3DE460CB">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7D622761" wp14:editId="398DBA10">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E2B0E" w14:textId="77777777" w:rsidR="00C17202" w:rsidRDefault="00C17202">
    <w:pPr>
      <w:pStyle w:val="Kopfzeile"/>
      <w:ind w:right="1418"/>
      <w:jc w:val="right"/>
      <w:rPr>
        <w:rFonts w:ascii="Swis721 Ex BT" w:hAnsi="Swis721 Ex BT"/>
        <w:sz w:val="40"/>
      </w:rPr>
    </w:pPr>
  </w:p>
  <w:p w14:paraId="48866844" w14:textId="77777777" w:rsidR="00C17202" w:rsidRDefault="00C17202">
    <w:pPr>
      <w:pStyle w:val="Kopfzeile"/>
      <w:ind w:right="1418"/>
      <w:jc w:val="right"/>
      <w:rPr>
        <w:rFonts w:ascii="Swis721 Ex BT" w:hAnsi="Swis721 Ex BT"/>
        <w:sz w:val="40"/>
      </w:rPr>
    </w:pPr>
  </w:p>
  <w:p w14:paraId="675ACAA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0D27BB2D" wp14:editId="48446C23">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211E1DC0" w14:textId="77777777" w:rsidR="00C17202" w:rsidRDefault="00C17202">
    <w:pPr>
      <w:pStyle w:val="Kopfzeile"/>
      <w:jc w:val="right"/>
      <w:rPr>
        <w:rFonts w:ascii="Arial" w:hAnsi="Arial"/>
      </w:rPr>
    </w:pPr>
  </w:p>
  <w:p w14:paraId="1B680C7E" w14:textId="77777777" w:rsidR="00C17202" w:rsidRDefault="00C17202">
    <w:pPr>
      <w:pStyle w:val="Kopfzeile"/>
      <w:jc w:val="right"/>
      <w:rPr>
        <w:rFonts w:ascii="Arial" w:hAnsi="Arial"/>
      </w:rPr>
    </w:pPr>
  </w:p>
  <w:p w14:paraId="01B40B07" w14:textId="77777777" w:rsidR="00C17202" w:rsidRDefault="00C17202">
    <w:pPr>
      <w:pStyle w:val="Kopfzeile"/>
      <w:jc w:val="right"/>
      <w:rPr>
        <w:rFonts w:ascii="Arial" w:hAnsi="Arial"/>
      </w:rPr>
    </w:pPr>
  </w:p>
  <w:p w14:paraId="7317C96E" w14:textId="77777777" w:rsidR="00C17202" w:rsidRDefault="00C17202">
    <w:pPr>
      <w:pStyle w:val="Kopfzeile"/>
      <w:jc w:val="right"/>
      <w:rPr>
        <w:rFonts w:ascii="Arial" w:hAnsi="Arial"/>
      </w:rPr>
    </w:pPr>
  </w:p>
  <w:p w14:paraId="72978283" w14:textId="77777777" w:rsidR="00C17202" w:rsidRDefault="00C17202">
    <w:pPr>
      <w:pStyle w:val="Kopfzeile"/>
      <w:jc w:val="right"/>
      <w:rPr>
        <w:rFonts w:ascii="Arial" w:hAnsi="Arial"/>
      </w:rPr>
    </w:pPr>
  </w:p>
  <w:p w14:paraId="3976CE9B" w14:textId="77777777" w:rsidR="00C17202" w:rsidRDefault="00C17202">
    <w:pPr>
      <w:pStyle w:val="Kopfzeile"/>
      <w:jc w:val="right"/>
      <w:rPr>
        <w:rFonts w:ascii="Arial" w:hAnsi="Arial"/>
      </w:rPr>
    </w:pPr>
  </w:p>
  <w:p w14:paraId="1DE0E342" w14:textId="77777777" w:rsidR="00C17202" w:rsidRDefault="00C17202">
    <w:pPr>
      <w:pStyle w:val="Kopfzeile"/>
      <w:rPr>
        <w:rFonts w:ascii="Arial" w:hAnsi="Arial"/>
        <w:sz w:val="32"/>
      </w:rPr>
    </w:pPr>
    <w:r>
      <w:rPr>
        <w:rFonts w:ascii="Arial" w:hAnsi="Arial"/>
        <w:sz w:val="32"/>
      </w:rPr>
      <w:t>Presseinformation</w:t>
    </w:r>
  </w:p>
  <w:p w14:paraId="577B1160" w14:textId="77777777" w:rsidR="00C17202" w:rsidRDefault="00C17202">
    <w:pPr>
      <w:pStyle w:val="Kopfzeile"/>
      <w:rPr>
        <w:rFonts w:ascii="Arial" w:hAnsi="Arial"/>
        <w:sz w:val="32"/>
      </w:rPr>
    </w:pPr>
  </w:p>
  <w:p w14:paraId="275664C5"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39A196E"/>
    <w:multiLevelType w:val="hybridMultilevel"/>
    <w:tmpl w:val="4AA63D50"/>
    <w:lvl w:ilvl="0" w:tplc="CCEE5444">
      <w:numFmt w:val="bullet"/>
      <w:lvlText w:val="-"/>
      <w:lvlJc w:val="left"/>
      <w:pPr>
        <w:ind w:left="4870" w:hanging="360"/>
      </w:pPr>
      <w:rPr>
        <w:rFonts w:ascii="Times New Roman" w:eastAsia="Times New Roman" w:hAnsi="Times New Roman" w:cs="Times New Roman" w:hint="default"/>
      </w:rPr>
    </w:lvl>
    <w:lvl w:ilvl="1" w:tplc="04070003" w:tentative="1">
      <w:start w:val="1"/>
      <w:numFmt w:val="bullet"/>
      <w:lvlText w:val="o"/>
      <w:lvlJc w:val="left"/>
      <w:pPr>
        <w:ind w:left="5590" w:hanging="360"/>
      </w:pPr>
      <w:rPr>
        <w:rFonts w:ascii="Courier New" w:hAnsi="Courier New" w:cs="Courier New" w:hint="default"/>
      </w:rPr>
    </w:lvl>
    <w:lvl w:ilvl="2" w:tplc="04070005" w:tentative="1">
      <w:start w:val="1"/>
      <w:numFmt w:val="bullet"/>
      <w:lvlText w:val=""/>
      <w:lvlJc w:val="left"/>
      <w:pPr>
        <w:ind w:left="6310" w:hanging="360"/>
      </w:pPr>
      <w:rPr>
        <w:rFonts w:ascii="Wingdings" w:hAnsi="Wingdings" w:hint="default"/>
      </w:rPr>
    </w:lvl>
    <w:lvl w:ilvl="3" w:tplc="04070001" w:tentative="1">
      <w:start w:val="1"/>
      <w:numFmt w:val="bullet"/>
      <w:lvlText w:val=""/>
      <w:lvlJc w:val="left"/>
      <w:pPr>
        <w:ind w:left="7030" w:hanging="360"/>
      </w:pPr>
      <w:rPr>
        <w:rFonts w:ascii="Symbol" w:hAnsi="Symbol" w:hint="default"/>
      </w:rPr>
    </w:lvl>
    <w:lvl w:ilvl="4" w:tplc="04070003" w:tentative="1">
      <w:start w:val="1"/>
      <w:numFmt w:val="bullet"/>
      <w:lvlText w:val="o"/>
      <w:lvlJc w:val="left"/>
      <w:pPr>
        <w:ind w:left="7750" w:hanging="360"/>
      </w:pPr>
      <w:rPr>
        <w:rFonts w:ascii="Courier New" w:hAnsi="Courier New" w:cs="Courier New" w:hint="default"/>
      </w:rPr>
    </w:lvl>
    <w:lvl w:ilvl="5" w:tplc="04070005" w:tentative="1">
      <w:start w:val="1"/>
      <w:numFmt w:val="bullet"/>
      <w:lvlText w:val=""/>
      <w:lvlJc w:val="left"/>
      <w:pPr>
        <w:ind w:left="8470" w:hanging="360"/>
      </w:pPr>
      <w:rPr>
        <w:rFonts w:ascii="Wingdings" w:hAnsi="Wingdings" w:hint="default"/>
      </w:rPr>
    </w:lvl>
    <w:lvl w:ilvl="6" w:tplc="04070001" w:tentative="1">
      <w:start w:val="1"/>
      <w:numFmt w:val="bullet"/>
      <w:lvlText w:val=""/>
      <w:lvlJc w:val="left"/>
      <w:pPr>
        <w:ind w:left="9190" w:hanging="360"/>
      </w:pPr>
      <w:rPr>
        <w:rFonts w:ascii="Symbol" w:hAnsi="Symbol" w:hint="default"/>
      </w:rPr>
    </w:lvl>
    <w:lvl w:ilvl="7" w:tplc="04070003" w:tentative="1">
      <w:start w:val="1"/>
      <w:numFmt w:val="bullet"/>
      <w:lvlText w:val="o"/>
      <w:lvlJc w:val="left"/>
      <w:pPr>
        <w:ind w:left="9910" w:hanging="360"/>
      </w:pPr>
      <w:rPr>
        <w:rFonts w:ascii="Courier New" w:hAnsi="Courier New" w:cs="Courier New" w:hint="default"/>
      </w:rPr>
    </w:lvl>
    <w:lvl w:ilvl="8" w:tplc="04070005" w:tentative="1">
      <w:start w:val="1"/>
      <w:numFmt w:val="bullet"/>
      <w:lvlText w:val=""/>
      <w:lvlJc w:val="left"/>
      <w:pPr>
        <w:ind w:left="10630"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4F53"/>
    <w:rsid w:val="0003544C"/>
    <w:rsid w:val="00036D1C"/>
    <w:rsid w:val="00046C8B"/>
    <w:rsid w:val="0006220C"/>
    <w:rsid w:val="00070E91"/>
    <w:rsid w:val="00071F91"/>
    <w:rsid w:val="000837B4"/>
    <w:rsid w:val="0009280B"/>
    <w:rsid w:val="000A4DA4"/>
    <w:rsid w:val="000B2716"/>
    <w:rsid w:val="000D0B22"/>
    <w:rsid w:val="000D2D59"/>
    <w:rsid w:val="000D33B2"/>
    <w:rsid w:val="001075C5"/>
    <w:rsid w:val="0012049B"/>
    <w:rsid w:val="001206D1"/>
    <w:rsid w:val="001249CD"/>
    <w:rsid w:val="00130C10"/>
    <w:rsid w:val="0014673C"/>
    <w:rsid w:val="0015116B"/>
    <w:rsid w:val="00193E2D"/>
    <w:rsid w:val="001A56A1"/>
    <w:rsid w:val="001A6039"/>
    <w:rsid w:val="001C42A0"/>
    <w:rsid w:val="001C465F"/>
    <w:rsid w:val="001E1B95"/>
    <w:rsid w:val="001F0C6F"/>
    <w:rsid w:val="001F70FA"/>
    <w:rsid w:val="00227CF5"/>
    <w:rsid w:val="002306DE"/>
    <w:rsid w:val="00233340"/>
    <w:rsid w:val="00243467"/>
    <w:rsid w:val="00244496"/>
    <w:rsid w:val="00252B9D"/>
    <w:rsid w:val="002548A9"/>
    <w:rsid w:val="00260C83"/>
    <w:rsid w:val="0026186F"/>
    <w:rsid w:val="002700BA"/>
    <w:rsid w:val="00270286"/>
    <w:rsid w:val="002845E8"/>
    <w:rsid w:val="002976D1"/>
    <w:rsid w:val="002A39FF"/>
    <w:rsid w:val="002A6536"/>
    <w:rsid w:val="002B544D"/>
    <w:rsid w:val="002B6ED4"/>
    <w:rsid w:val="002D0EB1"/>
    <w:rsid w:val="002D577B"/>
    <w:rsid w:val="002F1D14"/>
    <w:rsid w:val="002F4CE4"/>
    <w:rsid w:val="003124BB"/>
    <w:rsid w:val="00327AD2"/>
    <w:rsid w:val="00337C9F"/>
    <w:rsid w:val="00345097"/>
    <w:rsid w:val="00361AC0"/>
    <w:rsid w:val="00367D58"/>
    <w:rsid w:val="003A2B5B"/>
    <w:rsid w:val="003B78E7"/>
    <w:rsid w:val="003C4CE8"/>
    <w:rsid w:val="003E446B"/>
    <w:rsid w:val="003E5E4C"/>
    <w:rsid w:val="003F174F"/>
    <w:rsid w:val="004144F5"/>
    <w:rsid w:val="00414805"/>
    <w:rsid w:val="0042496C"/>
    <w:rsid w:val="00440BD5"/>
    <w:rsid w:val="00451EDB"/>
    <w:rsid w:val="00452671"/>
    <w:rsid w:val="00456FA4"/>
    <w:rsid w:val="00472FBA"/>
    <w:rsid w:val="00483A1E"/>
    <w:rsid w:val="00486F57"/>
    <w:rsid w:val="00497979"/>
    <w:rsid w:val="004A0F46"/>
    <w:rsid w:val="004A6854"/>
    <w:rsid w:val="004F67E1"/>
    <w:rsid w:val="0052247A"/>
    <w:rsid w:val="005332E5"/>
    <w:rsid w:val="00534DA7"/>
    <w:rsid w:val="00564543"/>
    <w:rsid w:val="005829AF"/>
    <w:rsid w:val="005903CD"/>
    <w:rsid w:val="005B303F"/>
    <w:rsid w:val="005F5428"/>
    <w:rsid w:val="00605520"/>
    <w:rsid w:val="006068C1"/>
    <w:rsid w:val="00610EC9"/>
    <w:rsid w:val="00625622"/>
    <w:rsid w:val="006338C8"/>
    <w:rsid w:val="0066336C"/>
    <w:rsid w:val="00676CAA"/>
    <w:rsid w:val="006877AA"/>
    <w:rsid w:val="006A66D7"/>
    <w:rsid w:val="006A77C8"/>
    <w:rsid w:val="006B303A"/>
    <w:rsid w:val="006B7DBD"/>
    <w:rsid w:val="006C2BEE"/>
    <w:rsid w:val="006C7756"/>
    <w:rsid w:val="006D0731"/>
    <w:rsid w:val="006F51A3"/>
    <w:rsid w:val="00737F8F"/>
    <w:rsid w:val="0074231C"/>
    <w:rsid w:val="007505DB"/>
    <w:rsid w:val="0075411C"/>
    <w:rsid w:val="00757523"/>
    <w:rsid w:val="00762F43"/>
    <w:rsid w:val="00791DED"/>
    <w:rsid w:val="007A03D5"/>
    <w:rsid w:val="007E4C78"/>
    <w:rsid w:val="007F683E"/>
    <w:rsid w:val="0081682E"/>
    <w:rsid w:val="00816873"/>
    <w:rsid w:val="0087418A"/>
    <w:rsid w:val="008813D3"/>
    <w:rsid w:val="008878D7"/>
    <w:rsid w:val="00894DF7"/>
    <w:rsid w:val="008C1149"/>
    <w:rsid w:val="008C280E"/>
    <w:rsid w:val="008E063E"/>
    <w:rsid w:val="008E434F"/>
    <w:rsid w:val="008E7A1D"/>
    <w:rsid w:val="009013CE"/>
    <w:rsid w:val="00922300"/>
    <w:rsid w:val="0092449F"/>
    <w:rsid w:val="009251F4"/>
    <w:rsid w:val="00946D81"/>
    <w:rsid w:val="00951871"/>
    <w:rsid w:val="00953454"/>
    <w:rsid w:val="009605DB"/>
    <w:rsid w:val="00962C16"/>
    <w:rsid w:val="00963B58"/>
    <w:rsid w:val="00974918"/>
    <w:rsid w:val="00977698"/>
    <w:rsid w:val="00997188"/>
    <w:rsid w:val="009A57FA"/>
    <w:rsid w:val="009B2661"/>
    <w:rsid w:val="009B45B0"/>
    <w:rsid w:val="009E4CA0"/>
    <w:rsid w:val="00A061AF"/>
    <w:rsid w:val="00A07537"/>
    <w:rsid w:val="00A164CA"/>
    <w:rsid w:val="00A343AC"/>
    <w:rsid w:val="00A3586E"/>
    <w:rsid w:val="00A42B24"/>
    <w:rsid w:val="00A54B8A"/>
    <w:rsid w:val="00AA0E95"/>
    <w:rsid w:val="00AA3C26"/>
    <w:rsid w:val="00AA5B8A"/>
    <w:rsid w:val="00AB6522"/>
    <w:rsid w:val="00AC1D76"/>
    <w:rsid w:val="00AC2590"/>
    <w:rsid w:val="00AD7DC7"/>
    <w:rsid w:val="00AE053A"/>
    <w:rsid w:val="00AE1A2F"/>
    <w:rsid w:val="00B102E4"/>
    <w:rsid w:val="00B13497"/>
    <w:rsid w:val="00B14F16"/>
    <w:rsid w:val="00B35383"/>
    <w:rsid w:val="00B50389"/>
    <w:rsid w:val="00B66C56"/>
    <w:rsid w:val="00B734E1"/>
    <w:rsid w:val="00B7474B"/>
    <w:rsid w:val="00B76DF7"/>
    <w:rsid w:val="00B81AB7"/>
    <w:rsid w:val="00B94BF9"/>
    <w:rsid w:val="00BA519E"/>
    <w:rsid w:val="00BC4024"/>
    <w:rsid w:val="00BD1C24"/>
    <w:rsid w:val="00BE42B0"/>
    <w:rsid w:val="00C013A9"/>
    <w:rsid w:val="00C05654"/>
    <w:rsid w:val="00C12398"/>
    <w:rsid w:val="00C17202"/>
    <w:rsid w:val="00C23944"/>
    <w:rsid w:val="00C2721E"/>
    <w:rsid w:val="00C34ED4"/>
    <w:rsid w:val="00C421CE"/>
    <w:rsid w:val="00C45DBD"/>
    <w:rsid w:val="00C46CAD"/>
    <w:rsid w:val="00C61363"/>
    <w:rsid w:val="00C62781"/>
    <w:rsid w:val="00C63FF4"/>
    <w:rsid w:val="00C704ED"/>
    <w:rsid w:val="00C93B49"/>
    <w:rsid w:val="00C9479D"/>
    <w:rsid w:val="00CA18EE"/>
    <w:rsid w:val="00CA75DB"/>
    <w:rsid w:val="00CB58B4"/>
    <w:rsid w:val="00CB5FD7"/>
    <w:rsid w:val="00CE6C3E"/>
    <w:rsid w:val="00CF245E"/>
    <w:rsid w:val="00D22BB3"/>
    <w:rsid w:val="00D44081"/>
    <w:rsid w:val="00D46F52"/>
    <w:rsid w:val="00D46FDB"/>
    <w:rsid w:val="00D50F10"/>
    <w:rsid w:val="00D51FAC"/>
    <w:rsid w:val="00D551D3"/>
    <w:rsid w:val="00D612F2"/>
    <w:rsid w:val="00D77CAB"/>
    <w:rsid w:val="00D869EC"/>
    <w:rsid w:val="00D870FE"/>
    <w:rsid w:val="00DA5758"/>
    <w:rsid w:val="00DB0A32"/>
    <w:rsid w:val="00DC3650"/>
    <w:rsid w:val="00DD2F97"/>
    <w:rsid w:val="00DD35CA"/>
    <w:rsid w:val="00DD40BB"/>
    <w:rsid w:val="00DF4AA7"/>
    <w:rsid w:val="00E029B6"/>
    <w:rsid w:val="00E45F30"/>
    <w:rsid w:val="00E62AB2"/>
    <w:rsid w:val="00E630DC"/>
    <w:rsid w:val="00E83A44"/>
    <w:rsid w:val="00E8552B"/>
    <w:rsid w:val="00EA6663"/>
    <w:rsid w:val="00EA6FC6"/>
    <w:rsid w:val="00EB7AEA"/>
    <w:rsid w:val="00EC6C28"/>
    <w:rsid w:val="00EE3909"/>
    <w:rsid w:val="00EE62C0"/>
    <w:rsid w:val="00EF48F2"/>
    <w:rsid w:val="00EF4B33"/>
    <w:rsid w:val="00EF7865"/>
    <w:rsid w:val="00F01023"/>
    <w:rsid w:val="00F21A51"/>
    <w:rsid w:val="00F34A37"/>
    <w:rsid w:val="00F35769"/>
    <w:rsid w:val="00F56F39"/>
    <w:rsid w:val="00F603AA"/>
    <w:rsid w:val="00F6657E"/>
    <w:rsid w:val="00F73C27"/>
    <w:rsid w:val="00F7408E"/>
    <w:rsid w:val="00F84869"/>
    <w:rsid w:val="00F86254"/>
    <w:rsid w:val="00F91BB7"/>
    <w:rsid w:val="00F93059"/>
    <w:rsid w:val="00F95FE4"/>
    <w:rsid w:val="00FA54A5"/>
    <w:rsid w:val="00FB1EEA"/>
    <w:rsid w:val="00FC48A1"/>
    <w:rsid w:val="00FE1948"/>
    <w:rsid w:val="00FF15FC"/>
    <w:rsid w:val="00FF17E4"/>
    <w:rsid w:val="00FF4CE4"/>
    <w:rsid w:val="00FF5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6F5CF07"/>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paragraph" w:customStyle="1" w:styleId="Standardimtext">
    <w:name w:val="Standardimtext"/>
    <w:basedOn w:val="Standard"/>
    <w:link w:val="StandardimtextZchn"/>
    <w:qFormat/>
    <w:rsid w:val="00F95FE4"/>
    <w:pPr>
      <w:tabs>
        <w:tab w:val="left" w:pos="2835"/>
        <w:tab w:val="left" w:pos="5670"/>
      </w:tabs>
      <w:spacing w:after="200" w:line="276" w:lineRule="auto"/>
    </w:pPr>
    <w:rPr>
      <w:rFonts w:asciiTheme="minorHAnsi" w:eastAsiaTheme="minorHAnsi" w:hAnsiTheme="minorHAnsi" w:cstheme="minorBidi"/>
      <w:sz w:val="22"/>
      <w:szCs w:val="22"/>
      <w:lang w:eastAsia="en-US"/>
    </w:rPr>
  </w:style>
  <w:style w:type="character" w:customStyle="1" w:styleId="StandardimtextZchn">
    <w:name w:val="Standardimtext Zchn"/>
    <w:basedOn w:val="Absatz-Standardschriftart"/>
    <w:link w:val="Standardimtext"/>
    <w:rsid w:val="00F95FE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790</Words>
  <Characters>5117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5896</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Gröber, Philipp</cp:lastModifiedBy>
  <cp:revision>24</cp:revision>
  <cp:lastPrinted>2021-08-10T07:19:00Z</cp:lastPrinted>
  <dcterms:created xsi:type="dcterms:W3CDTF">2021-05-04T20:21:00Z</dcterms:created>
  <dcterms:modified xsi:type="dcterms:W3CDTF">2021-08-10T07:21:00Z</dcterms:modified>
</cp:coreProperties>
</file>