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8F00B5" w:rsidRPr="00EE652C" w:rsidRDefault="00FB5A61" w:rsidP="003D5B63">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8F00B5" w:rsidRPr="008F00B5">
        <w:rPr>
          <w:rFonts w:ascii="Arial" w:hAnsi="Arial"/>
          <w:b/>
          <w:sz w:val="32"/>
        </w:rPr>
        <w:t>hervorragende Q1-Ergebnisse und Erhöhung der Prognose für 2021</w:t>
      </w:r>
    </w:p>
    <w:p w:rsidR="008F00B5" w:rsidRPr="008F00B5" w:rsidRDefault="008F00B5" w:rsidP="008F00B5">
      <w:pPr>
        <w:spacing w:after="120" w:line="360" w:lineRule="auto"/>
        <w:ind w:left="697"/>
        <w:jc w:val="both"/>
        <w:rPr>
          <w:rFonts w:ascii="Arial" w:hAnsi="Arial"/>
          <w:sz w:val="22"/>
        </w:rPr>
      </w:pPr>
      <w:r w:rsidRPr="008F00B5">
        <w:rPr>
          <w:rFonts w:ascii="Arial" w:hAnsi="Arial"/>
          <w:i/>
          <w:sz w:val="22"/>
        </w:rPr>
        <w:t xml:space="preserve">[Essen, </w:t>
      </w:r>
      <w:r w:rsidR="00752D72">
        <w:rPr>
          <w:rFonts w:ascii="Arial" w:hAnsi="Arial"/>
          <w:i/>
          <w:sz w:val="22"/>
        </w:rPr>
        <w:t>20</w:t>
      </w:r>
      <w:r w:rsidRPr="008F00B5">
        <w:rPr>
          <w:rFonts w:ascii="Arial" w:hAnsi="Arial"/>
          <w:i/>
          <w:sz w:val="22"/>
        </w:rPr>
        <w:t>.</w:t>
      </w:r>
      <w:r>
        <w:rPr>
          <w:rFonts w:ascii="Arial" w:hAnsi="Arial"/>
          <w:i/>
          <w:sz w:val="22"/>
        </w:rPr>
        <w:t xml:space="preserve"> April 2021</w:t>
      </w:r>
      <w:r w:rsidRPr="008F00B5">
        <w:rPr>
          <w:rFonts w:ascii="Arial" w:hAnsi="Arial"/>
          <w:i/>
          <w:sz w:val="22"/>
        </w:rPr>
        <w:t>]</w:t>
      </w:r>
      <w:r w:rsidRPr="008F00B5">
        <w:rPr>
          <w:rFonts w:ascii="Arial" w:hAnsi="Arial"/>
          <w:sz w:val="22"/>
        </w:rPr>
        <w:t xml:space="preserve"> Die secunet Security Networks AG (ISIN DE0007276503, WKN 727650, „secunet AG“) hat im ersten Quartal des laufenden Geschäftsjahres 2021 deutlich bessere Ergebnisse erzielt als zu Beginn des Geschäftsjahres erwartet. Auf Basis vorläufiger Zahlen ist der Konzernumsatz im Jahresvergleich um </w:t>
      </w:r>
      <w:r w:rsidR="00752D72">
        <w:rPr>
          <w:rFonts w:ascii="Arial" w:hAnsi="Arial"/>
          <w:sz w:val="22"/>
        </w:rPr>
        <w:t>118</w:t>
      </w:r>
      <w:r w:rsidR="00B74FE0">
        <w:rPr>
          <w:rFonts w:ascii="Arial" w:hAnsi="Arial"/>
          <w:sz w:val="22"/>
        </w:rPr>
        <w:t xml:space="preserve"> </w:t>
      </w:r>
      <w:r w:rsidR="00752D72">
        <w:rPr>
          <w:rFonts w:ascii="Arial" w:hAnsi="Arial"/>
          <w:sz w:val="22"/>
        </w:rPr>
        <w:t>%</w:t>
      </w:r>
      <w:r w:rsidRPr="008F00B5">
        <w:rPr>
          <w:rFonts w:ascii="Arial" w:hAnsi="Arial"/>
          <w:sz w:val="22"/>
        </w:rPr>
        <w:t xml:space="preserve"> oder </w:t>
      </w:r>
      <w:r w:rsidR="00752D72">
        <w:rPr>
          <w:rFonts w:ascii="Arial" w:hAnsi="Arial"/>
          <w:sz w:val="22"/>
        </w:rPr>
        <w:t>38,6</w:t>
      </w:r>
      <w:r w:rsidRPr="008F00B5">
        <w:rPr>
          <w:rFonts w:ascii="Arial" w:hAnsi="Arial"/>
          <w:sz w:val="22"/>
        </w:rPr>
        <w:t xml:space="preserve"> </w:t>
      </w:r>
      <w:proofErr w:type="spellStart"/>
      <w:r w:rsidRPr="008F00B5">
        <w:rPr>
          <w:rFonts w:ascii="Arial" w:hAnsi="Arial"/>
          <w:sz w:val="22"/>
        </w:rPr>
        <w:t>Mio</w:t>
      </w:r>
      <w:proofErr w:type="spellEnd"/>
      <w:r w:rsidRPr="008F00B5">
        <w:rPr>
          <w:rFonts w:ascii="Arial" w:hAnsi="Arial"/>
          <w:sz w:val="22"/>
        </w:rPr>
        <w:t xml:space="preserve"> Euro auf </w:t>
      </w:r>
      <w:r w:rsidR="00752D72">
        <w:rPr>
          <w:rFonts w:ascii="Arial" w:hAnsi="Arial"/>
          <w:sz w:val="22"/>
        </w:rPr>
        <w:t>71,2</w:t>
      </w:r>
      <w:r w:rsidRPr="008F00B5">
        <w:rPr>
          <w:rFonts w:ascii="Arial" w:hAnsi="Arial"/>
          <w:sz w:val="22"/>
        </w:rPr>
        <w:t xml:space="preserve"> Mio. Euro gestiegen (Q1</w:t>
      </w:r>
      <w:r>
        <w:rPr>
          <w:rFonts w:ascii="Arial" w:hAnsi="Arial"/>
          <w:sz w:val="22"/>
        </w:rPr>
        <w:t xml:space="preserve"> </w:t>
      </w:r>
      <w:r w:rsidRPr="008F00B5">
        <w:rPr>
          <w:rFonts w:ascii="Arial" w:hAnsi="Arial"/>
          <w:sz w:val="22"/>
        </w:rPr>
        <w:t xml:space="preserve">2020: </w:t>
      </w:r>
      <w:r>
        <w:rPr>
          <w:rFonts w:ascii="Arial" w:hAnsi="Arial"/>
          <w:sz w:val="22"/>
        </w:rPr>
        <w:t>32,6</w:t>
      </w:r>
      <w:r w:rsidRPr="008F00B5">
        <w:rPr>
          <w:rFonts w:ascii="Arial" w:hAnsi="Arial"/>
          <w:sz w:val="22"/>
        </w:rPr>
        <w:t xml:space="preserve"> Mio. Euro). Das Ergebnis vor Zinsen und Steuern (EBIT) </w:t>
      </w:r>
      <w:r w:rsidR="00752D72">
        <w:rPr>
          <w:rFonts w:ascii="Arial" w:hAnsi="Arial"/>
          <w:sz w:val="22"/>
        </w:rPr>
        <w:t xml:space="preserve">verbesserte sich auf 12,2 Mio. Euro </w:t>
      </w:r>
      <w:r w:rsidRPr="008F00B5">
        <w:rPr>
          <w:rFonts w:ascii="Arial" w:hAnsi="Arial"/>
          <w:sz w:val="22"/>
        </w:rPr>
        <w:t xml:space="preserve">(Q1 2020: </w:t>
      </w:r>
      <w:r>
        <w:rPr>
          <w:rFonts w:ascii="Arial" w:hAnsi="Arial"/>
          <w:sz w:val="22"/>
        </w:rPr>
        <w:t>0,0</w:t>
      </w:r>
      <w:r w:rsidRPr="008F00B5">
        <w:rPr>
          <w:rFonts w:ascii="Arial" w:hAnsi="Arial"/>
          <w:sz w:val="22"/>
        </w:rPr>
        <w:t xml:space="preserve"> Mio. Euro). Grund hierfür sind deutlich über Plan liegende Produktumsätze (Handelsware, Lizenzen, Wartung und Support) mit der SINA-Produktfamilie, insbesondere der SINA Workstation, und dem secunet </w:t>
      </w:r>
      <w:proofErr w:type="spellStart"/>
      <w:r w:rsidRPr="008F00B5">
        <w:rPr>
          <w:rFonts w:ascii="Arial" w:hAnsi="Arial"/>
          <w:sz w:val="22"/>
        </w:rPr>
        <w:t>Gesundheitskonnektor</w:t>
      </w:r>
      <w:proofErr w:type="spellEnd"/>
      <w:r w:rsidRPr="008F00B5">
        <w:rPr>
          <w:rFonts w:ascii="Arial" w:hAnsi="Arial"/>
          <w:sz w:val="22"/>
        </w:rPr>
        <w:t>.</w:t>
      </w:r>
    </w:p>
    <w:p w:rsidR="008F00B5" w:rsidRPr="008F00B5" w:rsidRDefault="008F00B5" w:rsidP="008F00B5">
      <w:pPr>
        <w:spacing w:after="120" w:line="360" w:lineRule="auto"/>
        <w:ind w:left="697"/>
        <w:jc w:val="both"/>
        <w:rPr>
          <w:rFonts w:ascii="Arial" w:hAnsi="Arial"/>
          <w:sz w:val="22"/>
        </w:rPr>
      </w:pPr>
      <w:r w:rsidRPr="008F00B5">
        <w:rPr>
          <w:rFonts w:ascii="Arial" w:hAnsi="Arial"/>
          <w:sz w:val="22"/>
        </w:rPr>
        <w:t>Die Nachfrage nach secunet-Produkten</w:t>
      </w:r>
      <w:r w:rsidR="000C7284">
        <w:rPr>
          <w:rFonts w:ascii="Arial" w:hAnsi="Arial"/>
          <w:sz w:val="22"/>
        </w:rPr>
        <w:t xml:space="preserve"> </w:t>
      </w:r>
      <w:r w:rsidRPr="008F00B5">
        <w:rPr>
          <w:rFonts w:ascii="Arial" w:hAnsi="Arial"/>
          <w:sz w:val="22"/>
        </w:rPr>
        <w:t xml:space="preserve">ist </w:t>
      </w:r>
      <w:r w:rsidR="008D4183">
        <w:rPr>
          <w:rFonts w:ascii="Arial" w:hAnsi="Arial"/>
          <w:sz w:val="22"/>
        </w:rPr>
        <w:t>in den ersten drei Monaten 2021</w:t>
      </w:r>
      <w:r w:rsidRPr="008F00B5">
        <w:rPr>
          <w:rFonts w:ascii="Arial" w:hAnsi="Arial"/>
          <w:sz w:val="22"/>
        </w:rPr>
        <w:t xml:space="preserve"> über die Erwartungen </w:t>
      </w:r>
      <w:proofErr w:type="gramStart"/>
      <w:r w:rsidRPr="008F00B5">
        <w:rPr>
          <w:rFonts w:ascii="Arial" w:hAnsi="Arial"/>
          <w:sz w:val="22"/>
        </w:rPr>
        <w:t>hinaus gestiegen</w:t>
      </w:r>
      <w:proofErr w:type="gramEnd"/>
      <w:r w:rsidRPr="008F00B5">
        <w:rPr>
          <w:rFonts w:ascii="Arial" w:hAnsi="Arial"/>
          <w:sz w:val="22"/>
        </w:rPr>
        <w:t xml:space="preserve">. Der Auftragsbestand zum 31. März 2021 betrug daher </w:t>
      </w:r>
      <w:r w:rsidR="00752D72">
        <w:rPr>
          <w:rFonts w:ascii="Arial" w:hAnsi="Arial"/>
          <w:sz w:val="22"/>
        </w:rPr>
        <w:t>176,9 Mio. Euro</w:t>
      </w:r>
      <w:r w:rsidRPr="008F00B5">
        <w:rPr>
          <w:rFonts w:ascii="Arial" w:hAnsi="Arial"/>
          <w:sz w:val="22"/>
        </w:rPr>
        <w:t xml:space="preserve"> und lag ebenfalls deutlich höher als zum gleichen Vorjahresstichtag </w:t>
      </w:r>
      <w:r>
        <w:rPr>
          <w:rFonts w:ascii="Arial" w:hAnsi="Arial"/>
          <w:sz w:val="22"/>
        </w:rPr>
        <w:t>(115,2 Mio. Euro) und zum Ende des Geschäftsjahres 2020 (149,5 Mio. Euro)</w:t>
      </w:r>
      <w:r w:rsidRPr="008F00B5">
        <w:rPr>
          <w:rFonts w:ascii="Arial" w:hAnsi="Arial"/>
          <w:sz w:val="22"/>
        </w:rPr>
        <w:t>. Vor diesem Hintergrund und unter Berücksichtigun</w:t>
      </w:r>
      <w:bookmarkStart w:id="0" w:name="_GoBack"/>
      <w:bookmarkEnd w:id="0"/>
      <w:r w:rsidRPr="008F00B5">
        <w:rPr>
          <w:rFonts w:ascii="Arial" w:hAnsi="Arial"/>
          <w:sz w:val="22"/>
        </w:rPr>
        <w:t xml:space="preserve">g der Geschäftsentwicklung in den ersten drei Monaten erhöht der Vorstand der secunet AG seine Gesamtjahresprognose: erwartet werden nun Umsatzerlöse um </w:t>
      </w:r>
      <w:r w:rsidR="00181693">
        <w:rPr>
          <w:rFonts w:ascii="Arial" w:hAnsi="Arial"/>
          <w:sz w:val="22"/>
        </w:rPr>
        <w:t>330</w:t>
      </w:r>
      <w:r w:rsidRPr="008F00B5">
        <w:rPr>
          <w:rFonts w:ascii="Arial" w:hAnsi="Arial"/>
          <w:sz w:val="22"/>
        </w:rPr>
        <w:t xml:space="preserve"> Mio. Euro und ein EBIT um </w:t>
      </w:r>
      <w:r w:rsidR="00181693">
        <w:rPr>
          <w:rFonts w:ascii="Arial" w:hAnsi="Arial"/>
          <w:sz w:val="22"/>
        </w:rPr>
        <w:t>59</w:t>
      </w:r>
      <w:r w:rsidRPr="008F00B5">
        <w:rPr>
          <w:rFonts w:ascii="Arial" w:hAnsi="Arial"/>
          <w:sz w:val="22"/>
        </w:rPr>
        <w:t xml:space="preserve"> Mio. Euro (Geschäftsjahr 2020: Umsatz 285,6 Mio. Euro, EBIT 51,6 Mio. Euro). Die Erreichung dieser Prognose hängt wesentlich </w:t>
      </w:r>
      <w:r w:rsidR="008D4183">
        <w:rPr>
          <w:rFonts w:ascii="Arial" w:hAnsi="Arial"/>
          <w:sz w:val="22"/>
        </w:rPr>
        <w:t xml:space="preserve">ab </w:t>
      </w:r>
      <w:r w:rsidRPr="008F00B5">
        <w:rPr>
          <w:rFonts w:ascii="Arial" w:hAnsi="Arial"/>
          <w:sz w:val="22"/>
        </w:rPr>
        <w:t>von einer weiterhin stabilen Liefersituation bei den Vorprodukten, insbesondere von der Verfügbarkeit von Halbleitern. Die ursprüngliche Prognose (veröffentlicht am 3. November 2020) sah Umsatzerlöse um 260 Mio. Euro und ein EBIT um 38 Mio. Euro vor.</w:t>
      </w:r>
    </w:p>
    <w:p w:rsidR="008F00B5" w:rsidRPr="008F00B5" w:rsidRDefault="008F00B5" w:rsidP="008F00B5">
      <w:pPr>
        <w:spacing w:after="120" w:line="360" w:lineRule="auto"/>
        <w:ind w:left="697"/>
        <w:jc w:val="both"/>
        <w:rPr>
          <w:rFonts w:ascii="Arial" w:hAnsi="Arial"/>
          <w:sz w:val="22"/>
        </w:rPr>
      </w:pPr>
      <w:r w:rsidRPr="008F00B5">
        <w:rPr>
          <w:rFonts w:ascii="Arial" w:hAnsi="Arial"/>
          <w:sz w:val="22"/>
        </w:rPr>
        <w:lastRenderedPageBreak/>
        <w:t xml:space="preserve">Die Veröffentlichung der Konzernquartalsmitteilung zum 31. März 2021 ist für den 5. Mai 2021 geplant. Die virtuelle Hauptversammlung der secunet AG findet am 12. Mai 2021 um 10.00 Uhr (MESZ) statt. </w:t>
      </w:r>
    </w:p>
    <w:p w:rsidR="008F00B5" w:rsidRDefault="008F00B5" w:rsidP="008F00B5">
      <w:pPr>
        <w:ind w:right="-2" w:firstLine="697"/>
        <w:jc w:val="both"/>
        <w:rPr>
          <w:rFonts w:ascii="Arial" w:hAnsi="Arial"/>
          <w:sz w:val="22"/>
        </w:rPr>
      </w:pPr>
    </w:p>
    <w:p w:rsidR="00FB5A61" w:rsidRPr="00664003" w:rsidRDefault="00FB5A61" w:rsidP="008F00B5">
      <w:pPr>
        <w:ind w:right="-2" w:firstLine="697"/>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F5070B" w:rsidRDefault="00FB5A61" w:rsidP="00B4368C">
      <w:pPr>
        <w:ind w:left="697" w:right="-2"/>
        <w:jc w:val="both"/>
        <w:rPr>
          <w:rFonts w:ascii="Arial" w:hAnsi="Arial"/>
          <w:sz w:val="22"/>
        </w:rPr>
      </w:pPr>
      <w:r w:rsidRPr="00F5070B">
        <w:rPr>
          <w:rFonts w:ascii="Arial" w:hAnsi="Arial"/>
          <w:sz w:val="22"/>
        </w:rPr>
        <w:t>Dr. Kay Rathke</w:t>
      </w:r>
    </w:p>
    <w:p w:rsidR="00FB5A61" w:rsidRPr="00F5070B" w:rsidRDefault="00FB5A61" w:rsidP="00B4368C">
      <w:pPr>
        <w:ind w:left="697" w:right="-2"/>
        <w:jc w:val="both"/>
        <w:rPr>
          <w:rFonts w:ascii="Arial" w:hAnsi="Arial"/>
          <w:sz w:val="22"/>
        </w:rPr>
      </w:pPr>
      <w:r w:rsidRPr="00F5070B">
        <w:rPr>
          <w:rFonts w:ascii="Arial" w:hAnsi="Arial"/>
          <w:sz w:val="22"/>
        </w:rPr>
        <w:t>Tel: +49 201 5454-1221</w:t>
      </w:r>
    </w:p>
    <w:p w:rsidR="0060473C" w:rsidRPr="00F5070B" w:rsidRDefault="00FB5A61" w:rsidP="0060473C">
      <w:pPr>
        <w:ind w:left="697" w:right="-2"/>
        <w:jc w:val="both"/>
        <w:rPr>
          <w:rFonts w:ascii="Arial" w:hAnsi="Arial" w:cs="Arial"/>
          <w:sz w:val="22"/>
        </w:rPr>
      </w:pPr>
      <w:r w:rsidRPr="00F5070B">
        <w:rPr>
          <w:rFonts w:ascii="Arial" w:hAnsi="Arial"/>
          <w:sz w:val="22"/>
        </w:rPr>
        <w:t>E-Mail</w:t>
      </w:r>
      <w:r w:rsidRPr="00F5070B">
        <w:rPr>
          <w:rFonts w:ascii="Arial" w:hAnsi="Arial" w:cs="Arial"/>
          <w:sz w:val="22"/>
        </w:rPr>
        <w:t xml:space="preserve">: </w:t>
      </w:r>
      <w:hyperlink r:id="rId8" w:history="1">
        <w:r w:rsidR="0060473C" w:rsidRPr="00F5070B">
          <w:rPr>
            <w:rStyle w:val="Hyperlink"/>
            <w:rFonts w:ascii="Arial" w:hAnsi="Arial" w:cs="Arial"/>
            <w:sz w:val="22"/>
          </w:rPr>
          <w:t>kay.rathke@secunet.com</w:t>
        </w:r>
      </w:hyperlink>
    </w:p>
    <w:p w:rsidR="00FB5A61" w:rsidRPr="00F5070B" w:rsidRDefault="00FB5A61" w:rsidP="00B4368C">
      <w:pPr>
        <w:spacing w:line="300" w:lineRule="exact"/>
        <w:ind w:left="697" w:right="-2"/>
        <w:jc w:val="both"/>
        <w:rPr>
          <w:rFonts w:ascii="Arial" w:hAnsi="Arial"/>
          <w:sz w:val="22"/>
        </w:rPr>
      </w:pPr>
    </w:p>
    <w:p w:rsidR="00FB5A61" w:rsidRPr="00F5070B" w:rsidRDefault="00FB5A61" w:rsidP="00B4368C">
      <w:pPr>
        <w:ind w:left="697" w:right="-2"/>
        <w:jc w:val="both"/>
        <w:rPr>
          <w:rFonts w:ascii="Arial" w:hAnsi="Arial"/>
          <w:sz w:val="22"/>
        </w:rPr>
      </w:pPr>
      <w:r w:rsidRPr="00F5070B">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8F00B5" w:rsidRPr="003140FF" w:rsidRDefault="008F00B5" w:rsidP="00B4368C">
      <w:pPr>
        <w:ind w:left="697" w:right="-2"/>
        <w:jc w:val="both"/>
        <w:rPr>
          <w:rFonts w:ascii="Arial" w:hAnsi="Arial"/>
          <w:i/>
          <w:color w:val="000000"/>
          <w:sz w:val="22"/>
        </w:rPr>
      </w:pP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62396E" w:rsidRDefault="000C7284" w:rsidP="0062396E">
      <w:pPr>
        <w:pStyle w:val="Kopfzeile"/>
        <w:ind w:left="709"/>
        <w:jc w:val="both"/>
        <w:rPr>
          <w:rStyle w:val="Hyperlink"/>
          <w:rFonts w:ascii="Arial" w:hAnsi="Arial"/>
          <w:sz w:val="16"/>
        </w:rPr>
      </w:pPr>
      <w:hyperlink r:id="rId10" w:history="1">
        <w:r w:rsidR="0062396E">
          <w:rPr>
            <w:rStyle w:val="Hyperlink"/>
            <w:rFonts w:ascii="Arial" w:hAnsi="Arial"/>
            <w:sz w:val="16"/>
          </w:rPr>
          <w:t>http://www.secunet.com</w:t>
        </w:r>
      </w:hyperlink>
    </w:p>
    <w:p w:rsidR="008F00B5" w:rsidRDefault="008F00B5"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p>
    <w:p w:rsidR="008F00B5" w:rsidRDefault="008F00B5" w:rsidP="008F00B5">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rsidR="008F00B5" w:rsidRPr="002935D4" w:rsidRDefault="008F00B5" w:rsidP="008F00B5">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rsidR="008F00B5" w:rsidRDefault="008F00B5" w:rsidP="008F00B5">
      <w:pPr>
        <w:ind w:left="709" w:hanging="12"/>
        <w:jc w:val="both"/>
        <w:rPr>
          <w:rFonts w:ascii="Arial" w:hAnsi="Arial" w:cs="Arial"/>
          <w:sz w:val="16"/>
          <w:szCs w:val="16"/>
        </w:rPr>
      </w:pPr>
    </w:p>
    <w:p w:rsidR="008F00B5" w:rsidRDefault="008F00B5" w:rsidP="008F00B5">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Pr>
          <w:rFonts w:ascii="Arial" w:hAnsi="Arial" w:cs="Arial"/>
          <w:sz w:val="16"/>
          <w:szCs w:val="16"/>
        </w:rPr>
        <w:t xml:space="preserve"> </w:t>
      </w:r>
      <w:r w:rsidRPr="00CA75DB">
        <w:rPr>
          <w:rFonts w:ascii="Arial" w:hAnsi="Arial" w:cs="Arial"/>
          <w:sz w:val="16"/>
          <w:szCs w:val="16"/>
        </w:rPr>
        <w:t xml:space="preserve">2020 einen Umsatz von 285,6 Mio. </w:t>
      </w:r>
      <w:r>
        <w:rPr>
          <w:rFonts w:ascii="Arial" w:hAnsi="Arial" w:cs="Arial"/>
          <w:sz w:val="16"/>
          <w:szCs w:val="16"/>
        </w:rPr>
        <w:t>Euro.</w:t>
      </w:r>
    </w:p>
    <w:p w:rsidR="008F00B5" w:rsidRDefault="008F00B5" w:rsidP="008F00B5">
      <w:pPr>
        <w:ind w:left="709" w:hanging="12"/>
        <w:jc w:val="both"/>
        <w:rPr>
          <w:rFonts w:ascii="Arial" w:hAnsi="Arial" w:cs="Arial"/>
          <w:sz w:val="16"/>
          <w:szCs w:val="16"/>
        </w:rPr>
      </w:pPr>
    </w:p>
    <w:p w:rsidR="008F00B5" w:rsidRDefault="008F00B5" w:rsidP="008F00B5">
      <w:pPr>
        <w:ind w:left="709" w:hanging="12"/>
        <w:jc w:val="both"/>
        <w:rPr>
          <w:rFonts w:ascii="Arial" w:hAnsi="Arial"/>
          <w:b/>
          <w:sz w:val="16"/>
        </w:rPr>
      </w:pPr>
      <w:r w:rsidRPr="002935D4">
        <w:rPr>
          <w:rFonts w:ascii="Arial" w:hAnsi="Arial" w:cs="Arial"/>
          <w:sz w:val="16"/>
          <w:szCs w:val="16"/>
        </w:rPr>
        <w:lastRenderedPageBreak/>
        <w:t>secunet ist IT-Sicherheitspartner der Bundesrepublik Deutschland und Partner der Allianz für Cyber-Sicherheit.</w:t>
      </w:r>
    </w:p>
    <w:p w:rsidR="008F00B5" w:rsidRDefault="008F00B5" w:rsidP="008F00B5">
      <w:pPr>
        <w:pStyle w:val="Kopfzeile"/>
        <w:tabs>
          <w:tab w:val="clear" w:pos="4536"/>
          <w:tab w:val="clear" w:pos="9072"/>
        </w:tabs>
        <w:ind w:left="709" w:right="-2"/>
        <w:jc w:val="both"/>
        <w:rPr>
          <w:rFonts w:ascii="Arial" w:hAnsi="Arial"/>
          <w:sz w:val="16"/>
        </w:rPr>
      </w:pPr>
    </w:p>
    <w:p w:rsidR="008F00B5" w:rsidRDefault="008F00B5" w:rsidP="008F00B5">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8F00B5" w:rsidRDefault="008F00B5" w:rsidP="008F00B5">
      <w:pPr>
        <w:jc w:val="both"/>
        <w:rPr>
          <w:rFonts w:ascii="Arial" w:hAnsi="Arial"/>
          <w:i/>
          <w:sz w:val="16"/>
        </w:rPr>
      </w:pP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18214A">
      <w:rPr>
        <w:rFonts w:ascii="Arial" w:hAnsi="Arial" w:cs="Arial"/>
        <w:noProof/>
        <w:sz w:val="22"/>
        <w:szCs w:val="22"/>
      </w:rPr>
      <w:t>1</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18214A">
      <w:rPr>
        <w:rFonts w:ascii="Arial" w:hAnsi="Arial" w:cs="Arial"/>
        <w:noProof/>
        <w:sz w:val="22"/>
        <w:szCs w:val="22"/>
      </w:rPr>
      <w:t>2</w:t>
    </w:r>
    <w:r w:rsidRPr="00D20E6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83" w:rsidRDefault="008D4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83" w:rsidRDefault="008D4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240" behindDoc="1" locked="0" layoutInCell="1" allowOverlap="1" wp14:anchorId="4D838EE1" wp14:editId="4B0D3118">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1548C"/>
    <w:rsid w:val="000206D3"/>
    <w:rsid w:val="0007129E"/>
    <w:rsid w:val="000B789C"/>
    <w:rsid w:val="000C7284"/>
    <w:rsid w:val="000D0B22"/>
    <w:rsid w:val="000D1822"/>
    <w:rsid w:val="000D3F75"/>
    <w:rsid w:val="000E64A8"/>
    <w:rsid w:val="00100593"/>
    <w:rsid w:val="001075C5"/>
    <w:rsid w:val="00110135"/>
    <w:rsid w:val="00130C10"/>
    <w:rsid w:val="0014378D"/>
    <w:rsid w:val="0016437E"/>
    <w:rsid w:val="00181693"/>
    <w:rsid w:val="0018214A"/>
    <w:rsid w:val="001B31CD"/>
    <w:rsid w:val="001F15B9"/>
    <w:rsid w:val="001F70FA"/>
    <w:rsid w:val="00212497"/>
    <w:rsid w:val="002216B2"/>
    <w:rsid w:val="00227CF5"/>
    <w:rsid w:val="00252C1A"/>
    <w:rsid w:val="002548A9"/>
    <w:rsid w:val="002A6536"/>
    <w:rsid w:val="002B6ED4"/>
    <w:rsid w:val="002D49C7"/>
    <w:rsid w:val="00327AD2"/>
    <w:rsid w:val="00330918"/>
    <w:rsid w:val="003527F0"/>
    <w:rsid w:val="00355DF3"/>
    <w:rsid w:val="00375096"/>
    <w:rsid w:val="003A2B5B"/>
    <w:rsid w:val="003B4BD9"/>
    <w:rsid w:val="003D5B63"/>
    <w:rsid w:val="004324B9"/>
    <w:rsid w:val="00485D0F"/>
    <w:rsid w:val="00486F57"/>
    <w:rsid w:val="00497979"/>
    <w:rsid w:val="004A0F46"/>
    <w:rsid w:val="004A6854"/>
    <w:rsid w:val="004C1442"/>
    <w:rsid w:val="004D19F5"/>
    <w:rsid w:val="00537AC6"/>
    <w:rsid w:val="0055348F"/>
    <w:rsid w:val="00565DA9"/>
    <w:rsid w:val="005672CB"/>
    <w:rsid w:val="005923EB"/>
    <w:rsid w:val="00600F9C"/>
    <w:rsid w:val="0060473C"/>
    <w:rsid w:val="006068C1"/>
    <w:rsid w:val="0062396E"/>
    <w:rsid w:val="00626FD9"/>
    <w:rsid w:val="00635D4B"/>
    <w:rsid w:val="00643792"/>
    <w:rsid w:val="00664003"/>
    <w:rsid w:val="00670EDD"/>
    <w:rsid w:val="00676CAA"/>
    <w:rsid w:val="00680617"/>
    <w:rsid w:val="00684757"/>
    <w:rsid w:val="006877AA"/>
    <w:rsid w:val="006A21CF"/>
    <w:rsid w:val="006B303A"/>
    <w:rsid w:val="006C51E1"/>
    <w:rsid w:val="006C7756"/>
    <w:rsid w:val="007505DB"/>
    <w:rsid w:val="00752D72"/>
    <w:rsid w:val="00792788"/>
    <w:rsid w:val="007A03D5"/>
    <w:rsid w:val="007C0587"/>
    <w:rsid w:val="007C2541"/>
    <w:rsid w:val="00862C4F"/>
    <w:rsid w:val="0087418A"/>
    <w:rsid w:val="008860BE"/>
    <w:rsid w:val="00894DF7"/>
    <w:rsid w:val="008A2850"/>
    <w:rsid w:val="008C280E"/>
    <w:rsid w:val="008D4183"/>
    <w:rsid w:val="008E063E"/>
    <w:rsid w:val="008E0A14"/>
    <w:rsid w:val="008E282E"/>
    <w:rsid w:val="008E7A1D"/>
    <w:rsid w:val="008F00B5"/>
    <w:rsid w:val="008F341F"/>
    <w:rsid w:val="009013CE"/>
    <w:rsid w:val="00904C07"/>
    <w:rsid w:val="00966980"/>
    <w:rsid w:val="00997188"/>
    <w:rsid w:val="009E4CA0"/>
    <w:rsid w:val="009F7AA2"/>
    <w:rsid w:val="00A061AF"/>
    <w:rsid w:val="00A1056C"/>
    <w:rsid w:val="00A164CA"/>
    <w:rsid w:val="00A21932"/>
    <w:rsid w:val="00A3586E"/>
    <w:rsid w:val="00A51D63"/>
    <w:rsid w:val="00A549DE"/>
    <w:rsid w:val="00A54B8A"/>
    <w:rsid w:val="00A57CF5"/>
    <w:rsid w:val="00A60E57"/>
    <w:rsid w:val="00A650D9"/>
    <w:rsid w:val="00A76265"/>
    <w:rsid w:val="00AA24A6"/>
    <w:rsid w:val="00AB6522"/>
    <w:rsid w:val="00AC0F1D"/>
    <w:rsid w:val="00AC340A"/>
    <w:rsid w:val="00AE053A"/>
    <w:rsid w:val="00B4368C"/>
    <w:rsid w:val="00B50389"/>
    <w:rsid w:val="00B558C6"/>
    <w:rsid w:val="00B74FE0"/>
    <w:rsid w:val="00BC4024"/>
    <w:rsid w:val="00BC7809"/>
    <w:rsid w:val="00BE42B0"/>
    <w:rsid w:val="00C001D4"/>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5070B"/>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28C552C"/>
  <w15:docId w15:val="{C3EF1F52-C7BC-412D-8335-A3A3AD2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60B4-739C-4828-B9E0-DE32C338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4844</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6</cp:revision>
  <cp:lastPrinted>2019-03-12T11:03:00Z</cp:lastPrinted>
  <dcterms:created xsi:type="dcterms:W3CDTF">2021-04-20T10:02:00Z</dcterms:created>
  <dcterms:modified xsi:type="dcterms:W3CDTF">2021-04-20T12:36:00Z</dcterms:modified>
</cp:coreProperties>
</file>