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5B7312" w:rsidRDefault="00230C2C">
      <w:pPr>
        <w:spacing w:after="360"/>
        <w:ind w:left="697" w:right="-285"/>
        <w:rPr>
          <w:rFonts w:ascii="Arial" w:hAnsi="Arial"/>
          <w:b/>
          <w:sz w:val="32"/>
        </w:rPr>
      </w:pPr>
      <w:r w:rsidRPr="005B7312">
        <w:rPr>
          <w:rFonts w:ascii="Arial" w:hAnsi="Arial"/>
          <w:b/>
          <w:sz w:val="32"/>
        </w:rPr>
        <w:t xml:space="preserve">secunet Security Networks AG schließt erstes Halbjahr 2020 </w:t>
      </w:r>
      <w:r w:rsidR="00DA4BFB">
        <w:rPr>
          <w:rFonts w:ascii="Arial" w:hAnsi="Arial"/>
          <w:b/>
          <w:sz w:val="32"/>
        </w:rPr>
        <w:t xml:space="preserve">sehr </w:t>
      </w:r>
      <w:r w:rsidRPr="005B7312">
        <w:rPr>
          <w:rFonts w:ascii="Arial" w:hAnsi="Arial"/>
          <w:b/>
          <w:sz w:val="32"/>
        </w:rPr>
        <w:t>gut ab</w:t>
      </w:r>
    </w:p>
    <w:p w:rsidR="00230C2C" w:rsidRPr="005B7312" w:rsidRDefault="00230C2C" w:rsidP="00230C2C">
      <w:pPr>
        <w:pStyle w:val="Listenabsatz"/>
        <w:numPr>
          <w:ilvl w:val="0"/>
          <w:numId w:val="25"/>
        </w:numPr>
        <w:spacing w:after="360" w:line="360" w:lineRule="auto"/>
        <w:ind w:right="-285"/>
        <w:rPr>
          <w:rFonts w:ascii="Arial" w:hAnsi="Arial"/>
          <w:b/>
          <w:sz w:val="22"/>
        </w:rPr>
      </w:pPr>
      <w:r w:rsidRPr="005B7312">
        <w:rPr>
          <w:rFonts w:ascii="Arial" w:hAnsi="Arial"/>
          <w:b/>
          <w:sz w:val="22"/>
        </w:rPr>
        <w:t>Umsatz steigt</w:t>
      </w:r>
      <w:r w:rsidR="00D668B0">
        <w:rPr>
          <w:rFonts w:ascii="Arial" w:hAnsi="Arial"/>
          <w:b/>
          <w:sz w:val="22"/>
        </w:rPr>
        <w:t xml:space="preserve"> gegenüber dem ersten Halbjahr 2019</w:t>
      </w:r>
      <w:r w:rsidRPr="005B7312">
        <w:rPr>
          <w:rFonts w:ascii="Arial" w:hAnsi="Arial"/>
          <w:b/>
          <w:sz w:val="22"/>
        </w:rPr>
        <w:t xml:space="preserve"> </w:t>
      </w:r>
      <w:r w:rsidR="00F22252">
        <w:rPr>
          <w:rFonts w:ascii="Arial" w:hAnsi="Arial"/>
          <w:b/>
          <w:sz w:val="22"/>
        </w:rPr>
        <w:t xml:space="preserve">um 12 % </w:t>
      </w:r>
      <w:r w:rsidR="00133C4F">
        <w:rPr>
          <w:rFonts w:ascii="Arial" w:hAnsi="Arial"/>
          <w:b/>
          <w:sz w:val="22"/>
        </w:rPr>
        <w:t>auf 113,4</w:t>
      </w:r>
      <w:r w:rsidR="00F22252">
        <w:rPr>
          <w:rFonts w:ascii="Arial" w:hAnsi="Arial"/>
          <w:b/>
          <w:sz w:val="22"/>
        </w:rPr>
        <w:t xml:space="preserve"> Mio. Euro</w:t>
      </w:r>
    </w:p>
    <w:p w:rsidR="00230C2C" w:rsidRPr="005B7312" w:rsidRDefault="00230C2C" w:rsidP="00230C2C">
      <w:pPr>
        <w:pStyle w:val="Listenabsatz"/>
        <w:numPr>
          <w:ilvl w:val="0"/>
          <w:numId w:val="25"/>
        </w:numPr>
        <w:spacing w:after="360" w:line="360" w:lineRule="auto"/>
        <w:ind w:right="-285"/>
        <w:rPr>
          <w:rFonts w:ascii="Arial" w:hAnsi="Arial"/>
          <w:b/>
          <w:sz w:val="22"/>
        </w:rPr>
      </w:pPr>
      <w:r w:rsidRPr="005B7312">
        <w:rPr>
          <w:rFonts w:ascii="Arial" w:hAnsi="Arial"/>
          <w:b/>
          <w:sz w:val="22"/>
        </w:rPr>
        <w:t>EBIT</w:t>
      </w:r>
      <w:r w:rsidR="00895D74">
        <w:rPr>
          <w:rFonts w:ascii="Arial" w:hAnsi="Arial"/>
          <w:b/>
          <w:sz w:val="22"/>
        </w:rPr>
        <w:t>: 16,</w:t>
      </w:r>
      <w:r w:rsidR="004B0D22">
        <w:rPr>
          <w:rFonts w:ascii="Arial" w:hAnsi="Arial"/>
          <w:b/>
          <w:sz w:val="22"/>
        </w:rPr>
        <w:t>2</w:t>
      </w:r>
      <w:r w:rsidR="00895D74">
        <w:rPr>
          <w:rFonts w:ascii="Arial" w:hAnsi="Arial"/>
          <w:b/>
          <w:sz w:val="22"/>
        </w:rPr>
        <w:t xml:space="preserve"> Mio. Euro – plus 38 % </w:t>
      </w:r>
      <w:r w:rsidR="00D668B0">
        <w:rPr>
          <w:rFonts w:ascii="Arial" w:hAnsi="Arial"/>
          <w:b/>
          <w:sz w:val="22"/>
        </w:rPr>
        <w:t>gegenüber Vorjahr</w:t>
      </w:r>
    </w:p>
    <w:p w:rsidR="00230C2C" w:rsidRPr="005B7312" w:rsidRDefault="009068BF" w:rsidP="00230C2C">
      <w:pPr>
        <w:pStyle w:val="Listenabsatz"/>
        <w:numPr>
          <w:ilvl w:val="0"/>
          <w:numId w:val="25"/>
        </w:numPr>
        <w:spacing w:after="360" w:line="360" w:lineRule="auto"/>
        <w:ind w:right="-285"/>
        <w:rPr>
          <w:rFonts w:ascii="Arial" w:hAnsi="Arial"/>
          <w:b/>
          <w:sz w:val="22"/>
        </w:rPr>
      </w:pPr>
      <w:r>
        <w:rPr>
          <w:rFonts w:ascii="Arial" w:hAnsi="Arial"/>
          <w:b/>
          <w:sz w:val="22"/>
        </w:rPr>
        <w:t xml:space="preserve">Auftragsbestand </w:t>
      </w:r>
      <w:r w:rsidR="00D668B0">
        <w:rPr>
          <w:rFonts w:ascii="Arial" w:hAnsi="Arial"/>
          <w:b/>
          <w:sz w:val="22"/>
        </w:rPr>
        <w:t>weiterhin deutlich über Vorjahreswert</w:t>
      </w:r>
      <w:r w:rsidR="00230C2C" w:rsidRPr="005B7312">
        <w:rPr>
          <w:rFonts w:ascii="Arial" w:hAnsi="Arial"/>
          <w:b/>
          <w:sz w:val="22"/>
        </w:rPr>
        <w:t xml:space="preserve"> </w:t>
      </w:r>
    </w:p>
    <w:p w:rsidR="00230C2C" w:rsidRPr="005B7312" w:rsidRDefault="00D668B0" w:rsidP="00230C2C">
      <w:pPr>
        <w:pStyle w:val="Listenabsatz"/>
        <w:numPr>
          <w:ilvl w:val="0"/>
          <w:numId w:val="25"/>
        </w:numPr>
        <w:spacing w:after="360" w:line="360" w:lineRule="auto"/>
        <w:ind w:right="-285"/>
        <w:rPr>
          <w:rFonts w:ascii="Arial" w:hAnsi="Arial"/>
          <w:b/>
          <w:sz w:val="22"/>
        </w:rPr>
      </w:pPr>
      <w:r>
        <w:rPr>
          <w:rFonts w:ascii="Arial" w:hAnsi="Arial"/>
          <w:b/>
          <w:sz w:val="22"/>
        </w:rPr>
        <w:t>Prognose für das Gesamtjahr (Status Juni 2020) unverändert</w:t>
      </w:r>
    </w:p>
    <w:p w:rsidR="00A061AF" w:rsidRPr="00230C2C" w:rsidRDefault="009013CE" w:rsidP="00C17202">
      <w:pPr>
        <w:spacing w:after="120" w:line="360" w:lineRule="auto"/>
        <w:ind w:left="697"/>
        <w:jc w:val="both"/>
        <w:rPr>
          <w:rFonts w:ascii="Arial" w:hAnsi="Arial"/>
          <w:b/>
          <w:sz w:val="22"/>
        </w:rPr>
      </w:pPr>
      <w:r w:rsidRPr="005B7312">
        <w:rPr>
          <w:rFonts w:ascii="Arial" w:hAnsi="Arial"/>
          <w:b/>
          <w:i/>
          <w:sz w:val="22"/>
        </w:rPr>
        <w:t xml:space="preserve">[Essen, </w:t>
      </w:r>
      <w:r w:rsidR="00230C2C" w:rsidRPr="005B7312">
        <w:rPr>
          <w:rFonts w:ascii="Arial" w:hAnsi="Arial"/>
          <w:b/>
          <w:i/>
          <w:sz w:val="22"/>
        </w:rPr>
        <w:t>12</w:t>
      </w:r>
      <w:r w:rsidRPr="005B7312">
        <w:rPr>
          <w:rFonts w:ascii="Arial" w:hAnsi="Arial"/>
          <w:b/>
          <w:i/>
          <w:sz w:val="22"/>
        </w:rPr>
        <w:t xml:space="preserve">. </w:t>
      </w:r>
      <w:r w:rsidR="00F97BD3" w:rsidRPr="005B7312">
        <w:rPr>
          <w:rFonts w:ascii="Arial" w:hAnsi="Arial"/>
          <w:b/>
          <w:i/>
          <w:sz w:val="22"/>
        </w:rPr>
        <w:t>August</w:t>
      </w:r>
      <w:r w:rsidR="008877F8" w:rsidRPr="005B7312">
        <w:rPr>
          <w:rFonts w:ascii="Arial" w:hAnsi="Arial"/>
          <w:b/>
          <w:i/>
          <w:sz w:val="22"/>
        </w:rPr>
        <w:t xml:space="preserve"> </w:t>
      </w:r>
      <w:r w:rsidR="00B95843">
        <w:rPr>
          <w:rFonts w:ascii="Arial" w:hAnsi="Arial"/>
          <w:b/>
          <w:i/>
          <w:sz w:val="22"/>
        </w:rPr>
        <w:t>2020</w:t>
      </w:r>
      <w:r w:rsidR="00A164CA" w:rsidRPr="005B7312">
        <w:rPr>
          <w:rFonts w:ascii="Arial" w:hAnsi="Arial"/>
          <w:b/>
          <w:i/>
          <w:sz w:val="22"/>
        </w:rPr>
        <w:t>]</w:t>
      </w:r>
      <w:r w:rsidR="00A164CA" w:rsidRPr="005B7312">
        <w:rPr>
          <w:rFonts w:ascii="Arial" w:hAnsi="Arial"/>
          <w:b/>
          <w:sz w:val="22"/>
        </w:rPr>
        <w:t xml:space="preserve"> </w:t>
      </w:r>
      <w:r w:rsidR="00F97BD3" w:rsidRPr="005B7312">
        <w:rPr>
          <w:rFonts w:ascii="Arial" w:hAnsi="Arial"/>
          <w:b/>
          <w:sz w:val="22"/>
        </w:rPr>
        <w:t xml:space="preserve">Die secunet Security Networks AG (ISIN DE0007276503, WKN 727650), führender deutscher Anbieter von hochwertiger, vertrauenswürdiger IT-Sicherheit und IT-Sicherheitspartner der Bundesrepublik Deutschland, </w:t>
      </w:r>
      <w:r w:rsidR="00C73BB0" w:rsidRPr="000F1DE5">
        <w:rPr>
          <w:rFonts w:ascii="Arial" w:hAnsi="Arial"/>
          <w:b/>
          <w:sz w:val="22"/>
        </w:rPr>
        <w:t>veröffentlicht</w:t>
      </w:r>
      <w:r w:rsidR="005C1C5F" w:rsidRPr="000F1DE5">
        <w:rPr>
          <w:rFonts w:ascii="Arial" w:hAnsi="Arial"/>
          <w:b/>
          <w:sz w:val="22"/>
        </w:rPr>
        <w:t xml:space="preserve"> </w:t>
      </w:r>
      <w:r w:rsidR="00F97BD3" w:rsidRPr="000F1DE5">
        <w:rPr>
          <w:rFonts w:ascii="Arial" w:hAnsi="Arial"/>
          <w:b/>
          <w:sz w:val="22"/>
        </w:rPr>
        <w:t xml:space="preserve">heute den Halbjahresfinanzbericht zum 30. Juni </w:t>
      </w:r>
      <w:r w:rsidR="00230C2C" w:rsidRPr="000F1DE5">
        <w:rPr>
          <w:rFonts w:ascii="Arial" w:hAnsi="Arial"/>
          <w:b/>
          <w:sz w:val="22"/>
        </w:rPr>
        <w:t>2020</w:t>
      </w:r>
      <w:r w:rsidR="00F97BD3" w:rsidRPr="000F1DE5">
        <w:rPr>
          <w:rFonts w:ascii="Arial" w:hAnsi="Arial"/>
          <w:b/>
          <w:sz w:val="22"/>
        </w:rPr>
        <w:t>.</w:t>
      </w:r>
      <w:r w:rsidR="00F97BD3" w:rsidRPr="00230C2C">
        <w:rPr>
          <w:rFonts w:ascii="Arial" w:hAnsi="Arial"/>
          <w:b/>
          <w:sz w:val="22"/>
        </w:rPr>
        <w:t xml:space="preserve"> </w:t>
      </w:r>
    </w:p>
    <w:p w:rsidR="00523365" w:rsidRDefault="00C84353" w:rsidP="00C84353">
      <w:pPr>
        <w:spacing w:after="120" w:line="360" w:lineRule="auto"/>
        <w:ind w:left="697"/>
        <w:jc w:val="both"/>
        <w:rPr>
          <w:rFonts w:ascii="Arial" w:hAnsi="Arial"/>
          <w:sz w:val="22"/>
        </w:rPr>
      </w:pPr>
      <w:r w:rsidRPr="00C84353">
        <w:rPr>
          <w:rFonts w:ascii="Arial" w:hAnsi="Arial"/>
          <w:sz w:val="22"/>
        </w:rPr>
        <w:t>Im ersten Halbjahr 2020 erzielte der secunet-Konzern Umsatzerlöse in Höhe von 113,4 Mio. Euro. Verglichen mit dem gleichen Zeitraum des Vorjahres (101,</w:t>
      </w:r>
      <w:r w:rsidR="004B0D22">
        <w:rPr>
          <w:rFonts w:ascii="Arial" w:hAnsi="Arial"/>
          <w:sz w:val="22"/>
        </w:rPr>
        <w:t>0</w:t>
      </w:r>
      <w:r w:rsidRPr="00C84353">
        <w:rPr>
          <w:rFonts w:ascii="Arial" w:hAnsi="Arial"/>
          <w:sz w:val="22"/>
        </w:rPr>
        <w:t xml:space="preserve"> Mio. Euro) bedeutet dies eine Steigerung um 12 % oder 12,</w:t>
      </w:r>
      <w:r w:rsidR="004B0D22">
        <w:rPr>
          <w:rFonts w:ascii="Arial" w:hAnsi="Arial"/>
          <w:sz w:val="22"/>
        </w:rPr>
        <w:t>4</w:t>
      </w:r>
      <w:r w:rsidRPr="00C84353">
        <w:rPr>
          <w:rFonts w:ascii="Arial" w:hAnsi="Arial"/>
          <w:sz w:val="22"/>
        </w:rPr>
        <w:t xml:space="preserve"> Mio. Euro. Der Umsatzzuwachs resultiert im Wesentlichen aus der Zunahme des Produktgeschäfts (Handelsware, Lizenzen, Wartung und Support) im Geschäftsbereich Public </w:t>
      </w:r>
      <w:proofErr w:type="spellStart"/>
      <w:r w:rsidRPr="00C84353">
        <w:rPr>
          <w:rFonts w:ascii="Arial" w:hAnsi="Arial"/>
          <w:sz w:val="22"/>
        </w:rPr>
        <w:t>Sector</w:t>
      </w:r>
      <w:proofErr w:type="spellEnd"/>
      <w:r w:rsidRPr="00C84353">
        <w:rPr>
          <w:rFonts w:ascii="Arial" w:hAnsi="Arial"/>
          <w:sz w:val="22"/>
        </w:rPr>
        <w:t>.</w:t>
      </w:r>
      <w:r>
        <w:rPr>
          <w:rFonts w:ascii="Arial" w:hAnsi="Arial"/>
          <w:sz w:val="22"/>
        </w:rPr>
        <w:t xml:space="preserve"> </w:t>
      </w:r>
      <w:r w:rsidR="00523365">
        <w:rPr>
          <w:rFonts w:ascii="Arial" w:hAnsi="Arial"/>
          <w:sz w:val="22"/>
        </w:rPr>
        <w:t xml:space="preserve">Der Umsatz </w:t>
      </w:r>
      <w:r w:rsidR="004B0D22">
        <w:rPr>
          <w:rFonts w:ascii="Arial" w:hAnsi="Arial"/>
          <w:sz w:val="22"/>
        </w:rPr>
        <w:t xml:space="preserve">des secunet-Konzerns </w:t>
      </w:r>
      <w:r w:rsidR="00523365">
        <w:rPr>
          <w:rFonts w:ascii="Arial" w:hAnsi="Arial"/>
          <w:sz w:val="22"/>
        </w:rPr>
        <w:t>im zwe</w:t>
      </w:r>
      <w:r w:rsidR="009068BF">
        <w:rPr>
          <w:rFonts w:ascii="Arial" w:hAnsi="Arial"/>
          <w:sz w:val="22"/>
        </w:rPr>
        <w:t>iten Quartal 2020 liegt mit 80,8 Mio. Eur</w:t>
      </w:r>
      <w:r w:rsidR="002459FF">
        <w:rPr>
          <w:rFonts w:ascii="Arial" w:hAnsi="Arial"/>
          <w:sz w:val="22"/>
        </w:rPr>
        <w:t>o um 20,2 Mio. Euro oder 33</w:t>
      </w:r>
      <w:r w:rsidR="00523365">
        <w:rPr>
          <w:rFonts w:ascii="Arial" w:hAnsi="Arial"/>
          <w:sz w:val="22"/>
        </w:rPr>
        <w:t xml:space="preserve"> % deutlich über dem Umsatz im gleichen Quartal des Vorjahres (60,6 Mio. Euro).</w:t>
      </w:r>
    </w:p>
    <w:p w:rsidR="00C84353" w:rsidRDefault="00C84353" w:rsidP="008F6670">
      <w:pPr>
        <w:spacing w:after="120" w:line="360" w:lineRule="auto"/>
        <w:ind w:left="697"/>
        <w:jc w:val="both"/>
        <w:rPr>
          <w:rFonts w:ascii="Arial" w:hAnsi="Arial"/>
          <w:sz w:val="22"/>
        </w:rPr>
      </w:pPr>
      <w:r w:rsidRPr="00C84353">
        <w:rPr>
          <w:rFonts w:ascii="Arial" w:hAnsi="Arial"/>
          <w:sz w:val="22"/>
        </w:rPr>
        <w:t>Das Ergebnis vor Zinsen und Steuern (EBIT) des secunet-Konzerns liegt nach dem ersten Halbjahr</w:t>
      </w:r>
      <w:r>
        <w:rPr>
          <w:rFonts w:ascii="Arial" w:hAnsi="Arial"/>
          <w:sz w:val="22"/>
        </w:rPr>
        <w:t xml:space="preserve"> 2020 mit 16,</w:t>
      </w:r>
      <w:r w:rsidR="004B0D22">
        <w:rPr>
          <w:rFonts w:ascii="Arial" w:hAnsi="Arial"/>
          <w:sz w:val="22"/>
        </w:rPr>
        <w:t>2</w:t>
      </w:r>
      <w:r>
        <w:rPr>
          <w:rFonts w:ascii="Arial" w:hAnsi="Arial"/>
          <w:sz w:val="22"/>
        </w:rPr>
        <w:t xml:space="preserve"> Mio. Euro um 38</w:t>
      </w:r>
      <w:r w:rsidRPr="00C84353">
        <w:rPr>
          <w:rFonts w:ascii="Arial" w:hAnsi="Arial"/>
          <w:sz w:val="22"/>
        </w:rPr>
        <w:t xml:space="preserve"> % oder 4,</w:t>
      </w:r>
      <w:r w:rsidR="00B32EB7">
        <w:rPr>
          <w:rFonts w:ascii="Arial" w:hAnsi="Arial"/>
          <w:sz w:val="22"/>
        </w:rPr>
        <w:t>4</w:t>
      </w:r>
      <w:r w:rsidR="000F1DE5">
        <w:rPr>
          <w:rFonts w:ascii="Arial" w:hAnsi="Arial"/>
          <w:sz w:val="22"/>
        </w:rPr>
        <w:t xml:space="preserve"> </w:t>
      </w:r>
      <w:r w:rsidRPr="00C84353">
        <w:rPr>
          <w:rFonts w:ascii="Arial" w:hAnsi="Arial"/>
          <w:sz w:val="22"/>
        </w:rPr>
        <w:t>Mio. Euro über dem EBIT des gleichen Vorjahreszeitraums (11,8 Mio. Euro). Das positive EBIT wurde vor allem durch die gestiegenen Produktumsätze im zweiten Quartal erzielt: Mit 16,</w:t>
      </w:r>
      <w:r w:rsidR="00B32EB7">
        <w:rPr>
          <w:rFonts w:ascii="Arial" w:hAnsi="Arial"/>
          <w:sz w:val="22"/>
        </w:rPr>
        <w:t>3</w:t>
      </w:r>
      <w:r w:rsidRPr="00C84353">
        <w:rPr>
          <w:rFonts w:ascii="Arial" w:hAnsi="Arial"/>
          <w:sz w:val="22"/>
        </w:rPr>
        <w:t xml:space="preserve"> Mio. Euro liegt das EBIT deutlich höher als im zweiten Quartal 2019 (9,</w:t>
      </w:r>
      <w:r w:rsidR="000F1DE5">
        <w:rPr>
          <w:rFonts w:ascii="Arial" w:hAnsi="Arial"/>
          <w:sz w:val="22"/>
        </w:rPr>
        <w:t>4</w:t>
      </w:r>
      <w:r w:rsidRPr="00C84353">
        <w:rPr>
          <w:rFonts w:ascii="Arial" w:hAnsi="Arial"/>
          <w:sz w:val="22"/>
        </w:rPr>
        <w:t xml:space="preserve"> Mio. Euro).</w:t>
      </w:r>
    </w:p>
    <w:p w:rsidR="00BC6ECB" w:rsidRDefault="00BC6ECB" w:rsidP="008F6670">
      <w:pPr>
        <w:spacing w:after="120" w:line="360" w:lineRule="auto"/>
        <w:ind w:left="697"/>
        <w:jc w:val="both"/>
        <w:rPr>
          <w:rFonts w:ascii="Arial" w:hAnsi="Arial"/>
          <w:sz w:val="22"/>
        </w:rPr>
      </w:pPr>
      <w:r w:rsidRPr="00BC6ECB">
        <w:rPr>
          <w:rFonts w:ascii="Arial" w:hAnsi="Arial"/>
          <w:sz w:val="22"/>
        </w:rPr>
        <w:t>Nach Steuern ergab sich für den Zeitraum Januar bis Juni 2020 ein Konzernperiodenergebnis von 10,</w:t>
      </w:r>
      <w:r w:rsidR="004B0D22">
        <w:rPr>
          <w:rFonts w:ascii="Arial" w:hAnsi="Arial"/>
          <w:sz w:val="22"/>
        </w:rPr>
        <w:t>9</w:t>
      </w:r>
      <w:r w:rsidRPr="00BC6ECB">
        <w:rPr>
          <w:rFonts w:ascii="Arial" w:hAnsi="Arial"/>
          <w:sz w:val="22"/>
        </w:rPr>
        <w:t xml:space="preserve"> Mio. Euro verglichen mit 7,7 Mio. </w:t>
      </w:r>
      <w:r w:rsidRPr="00BC6ECB">
        <w:rPr>
          <w:rFonts w:ascii="Arial" w:hAnsi="Arial"/>
          <w:sz w:val="22"/>
        </w:rPr>
        <w:lastRenderedPageBreak/>
        <w:t xml:space="preserve">Euro im Vorjahr. </w:t>
      </w:r>
      <w:r>
        <w:rPr>
          <w:rFonts w:ascii="Arial" w:hAnsi="Arial"/>
          <w:sz w:val="22"/>
        </w:rPr>
        <w:t xml:space="preserve">Dies entspricht einer Steigerung </w:t>
      </w:r>
      <w:r w:rsidR="009513E8">
        <w:rPr>
          <w:rFonts w:ascii="Arial" w:hAnsi="Arial"/>
          <w:sz w:val="22"/>
        </w:rPr>
        <w:t xml:space="preserve">um </w:t>
      </w:r>
      <w:r w:rsidR="00B32EB7">
        <w:rPr>
          <w:rFonts w:ascii="Arial" w:hAnsi="Arial"/>
          <w:sz w:val="22"/>
        </w:rPr>
        <w:t>42</w:t>
      </w:r>
      <w:r w:rsidR="009513E8">
        <w:rPr>
          <w:rFonts w:ascii="Arial" w:hAnsi="Arial"/>
          <w:sz w:val="22"/>
        </w:rPr>
        <w:t xml:space="preserve"> % oder</w:t>
      </w:r>
      <w:r>
        <w:rPr>
          <w:rFonts w:ascii="Arial" w:hAnsi="Arial"/>
          <w:sz w:val="22"/>
        </w:rPr>
        <w:t xml:space="preserve"> </w:t>
      </w:r>
      <w:r w:rsidR="004B0D22">
        <w:rPr>
          <w:rFonts w:ascii="Arial" w:hAnsi="Arial"/>
          <w:sz w:val="22"/>
        </w:rPr>
        <w:t>3</w:t>
      </w:r>
      <w:r>
        <w:rPr>
          <w:rFonts w:ascii="Arial" w:hAnsi="Arial"/>
          <w:sz w:val="22"/>
        </w:rPr>
        <w:t>,</w:t>
      </w:r>
      <w:r w:rsidR="004B0D22">
        <w:rPr>
          <w:rFonts w:ascii="Arial" w:hAnsi="Arial"/>
          <w:sz w:val="22"/>
        </w:rPr>
        <w:t>2</w:t>
      </w:r>
      <w:r>
        <w:rPr>
          <w:rFonts w:ascii="Arial" w:hAnsi="Arial"/>
          <w:sz w:val="22"/>
        </w:rPr>
        <w:t xml:space="preserve"> Mio. Euro. </w:t>
      </w:r>
      <w:r w:rsidRPr="00BC6ECB">
        <w:rPr>
          <w:rFonts w:ascii="Arial" w:hAnsi="Arial"/>
          <w:sz w:val="22"/>
        </w:rPr>
        <w:t xml:space="preserve">Das Ergebnis pro Aktie betrug im ersten Halbjahr 2019 1,22 Euro, im laufenden ersten Halbjahr </w:t>
      </w:r>
      <w:r w:rsidR="004B0D22">
        <w:rPr>
          <w:rFonts w:ascii="Arial" w:hAnsi="Arial"/>
          <w:sz w:val="22"/>
        </w:rPr>
        <w:t>1,71</w:t>
      </w:r>
      <w:r w:rsidRPr="00BC6ECB">
        <w:rPr>
          <w:rFonts w:ascii="Arial" w:hAnsi="Arial"/>
          <w:sz w:val="22"/>
        </w:rPr>
        <w:t xml:space="preserve"> Euro.</w:t>
      </w:r>
    </w:p>
    <w:p w:rsidR="00C84353" w:rsidRDefault="00C84353" w:rsidP="005C1C5F">
      <w:pPr>
        <w:spacing w:after="120" w:line="360" w:lineRule="auto"/>
        <w:ind w:left="697"/>
        <w:jc w:val="both"/>
        <w:rPr>
          <w:rFonts w:ascii="Arial" w:hAnsi="Arial"/>
          <w:sz w:val="22"/>
        </w:rPr>
      </w:pPr>
      <w:r w:rsidRPr="00C84353">
        <w:rPr>
          <w:rFonts w:ascii="Arial" w:hAnsi="Arial"/>
          <w:sz w:val="22"/>
        </w:rPr>
        <w:t>Zum 30. Juni 2020 betrug der Auftragsbestand des secunet-Konzerns nach IFRS 111,7 Mio. Euro nach 81,0 Mio. Euro zum Vorjahresstichtag.</w:t>
      </w:r>
    </w:p>
    <w:p w:rsidR="008A7DFA" w:rsidRPr="005B7312" w:rsidRDefault="001E7B28" w:rsidP="005C1C5F">
      <w:pPr>
        <w:spacing w:after="120" w:line="360" w:lineRule="auto"/>
        <w:ind w:left="697"/>
        <w:jc w:val="both"/>
        <w:rPr>
          <w:rFonts w:ascii="Arial" w:hAnsi="Arial"/>
          <w:sz w:val="22"/>
        </w:rPr>
      </w:pPr>
      <w:r>
        <w:rPr>
          <w:rFonts w:ascii="Arial" w:hAnsi="Arial"/>
          <w:sz w:val="22"/>
        </w:rPr>
        <w:t xml:space="preserve">„Unter </w:t>
      </w:r>
      <w:r w:rsidR="00D72264">
        <w:rPr>
          <w:rFonts w:ascii="Arial" w:hAnsi="Arial"/>
          <w:sz w:val="22"/>
        </w:rPr>
        <w:t xml:space="preserve">den </w:t>
      </w:r>
      <w:r>
        <w:rPr>
          <w:rFonts w:ascii="Arial" w:hAnsi="Arial"/>
          <w:sz w:val="22"/>
        </w:rPr>
        <w:t>herausfordernden Bedingungen</w:t>
      </w:r>
      <w:r w:rsidR="00AF17A9">
        <w:rPr>
          <w:rFonts w:ascii="Arial" w:hAnsi="Arial"/>
          <w:sz w:val="22"/>
        </w:rPr>
        <w:t xml:space="preserve"> infolge der Corona-Pandemie</w:t>
      </w:r>
      <w:r>
        <w:rPr>
          <w:rFonts w:ascii="Arial" w:hAnsi="Arial"/>
          <w:sz w:val="22"/>
        </w:rPr>
        <w:t xml:space="preserve"> haben wir in den ersten sechs Monaten des laufenden Geschäftsjahres 2020 </w:t>
      </w:r>
      <w:r w:rsidR="00DA4BFB">
        <w:rPr>
          <w:rFonts w:ascii="Arial" w:hAnsi="Arial"/>
          <w:sz w:val="22"/>
        </w:rPr>
        <w:t xml:space="preserve">sehr </w:t>
      </w:r>
      <w:r>
        <w:rPr>
          <w:rFonts w:ascii="Arial" w:hAnsi="Arial"/>
          <w:sz w:val="22"/>
        </w:rPr>
        <w:t>gute Ergebnisse erzielt</w:t>
      </w:r>
      <w:r w:rsidR="005845A0">
        <w:rPr>
          <w:rFonts w:ascii="Arial" w:hAnsi="Arial"/>
          <w:sz w:val="22"/>
        </w:rPr>
        <w:t>“</w:t>
      </w:r>
      <w:r w:rsidR="00D94F3B" w:rsidRPr="005B7312">
        <w:rPr>
          <w:rFonts w:ascii="Arial" w:hAnsi="Arial"/>
          <w:sz w:val="22"/>
        </w:rPr>
        <w:t>,</w:t>
      </w:r>
      <w:r w:rsidR="006C7FE7" w:rsidRPr="005B7312">
        <w:rPr>
          <w:rFonts w:ascii="Arial" w:hAnsi="Arial"/>
          <w:sz w:val="22"/>
        </w:rPr>
        <w:t xml:space="preserve"> so Axel Deininger, Vorstandsvorsitzender der secunet Security Networks AG. „</w:t>
      </w:r>
      <w:r w:rsidR="0030415D">
        <w:rPr>
          <w:rFonts w:ascii="Arial" w:hAnsi="Arial"/>
          <w:sz w:val="22"/>
        </w:rPr>
        <w:t>Gegenüber den allgemeinen Risiken aus der Corona-Epidemie überwiegen für secunet die Wachstumschancen durch den Digitalisierungsschub im Kontext der Pandemie</w:t>
      </w:r>
      <w:r w:rsidR="001B0047">
        <w:rPr>
          <w:rFonts w:ascii="Arial" w:hAnsi="Arial"/>
          <w:sz w:val="22"/>
        </w:rPr>
        <w:t>.</w:t>
      </w:r>
      <w:r w:rsidR="00F3121E">
        <w:rPr>
          <w:rFonts w:ascii="Arial" w:hAnsi="Arial"/>
          <w:sz w:val="22"/>
        </w:rPr>
        <w:t xml:space="preserve"> Diese Perspektive und der weiterhin </w:t>
      </w:r>
      <w:r w:rsidR="00F357D7">
        <w:rPr>
          <w:rFonts w:ascii="Arial" w:hAnsi="Arial"/>
          <w:sz w:val="22"/>
        </w:rPr>
        <w:t xml:space="preserve">sehr </w:t>
      </w:r>
      <w:r w:rsidR="00F3121E">
        <w:rPr>
          <w:rFonts w:ascii="Arial" w:hAnsi="Arial"/>
          <w:sz w:val="22"/>
        </w:rPr>
        <w:t>hohe Auftragsbestand lassen uns zuversichtlich auf das zweite Halbjahr blicken.</w:t>
      </w:r>
      <w:r w:rsidR="001B0047">
        <w:rPr>
          <w:rFonts w:ascii="Arial" w:hAnsi="Arial"/>
          <w:sz w:val="22"/>
        </w:rPr>
        <w:t>“</w:t>
      </w:r>
    </w:p>
    <w:p w:rsidR="007F6002" w:rsidRPr="00AC6D4A" w:rsidRDefault="006C2A0A" w:rsidP="00195108">
      <w:pPr>
        <w:spacing w:after="120" w:line="360" w:lineRule="auto"/>
        <w:ind w:left="697"/>
        <w:jc w:val="both"/>
        <w:rPr>
          <w:rFonts w:ascii="Arial" w:hAnsi="Arial"/>
          <w:sz w:val="22"/>
        </w:rPr>
      </w:pPr>
      <w:r w:rsidRPr="00AC6D4A">
        <w:rPr>
          <w:rFonts w:ascii="Arial" w:hAnsi="Arial"/>
          <w:sz w:val="22"/>
        </w:rPr>
        <w:t xml:space="preserve">Der </w:t>
      </w:r>
      <w:r w:rsidR="00B0272C" w:rsidRPr="00AC6D4A">
        <w:rPr>
          <w:rFonts w:ascii="Arial" w:hAnsi="Arial"/>
          <w:sz w:val="22"/>
        </w:rPr>
        <w:t xml:space="preserve">Vorstand der secunet Security Networks AG </w:t>
      </w:r>
      <w:r w:rsidR="00544113" w:rsidRPr="00AC6D4A">
        <w:rPr>
          <w:rFonts w:ascii="Arial" w:hAnsi="Arial"/>
          <w:sz w:val="22"/>
        </w:rPr>
        <w:t xml:space="preserve">bekräftigt </w:t>
      </w:r>
      <w:r w:rsidR="00A95CE8" w:rsidRPr="00AC6D4A">
        <w:rPr>
          <w:rFonts w:ascii="Arial" w:hAnsi="Arial"/>
          <w:sz w:val="22"/>
        </w:rPr>
        <w:t xml:space="preserve">seinen Jahresausblick </w:t>
      </w:r>
      <w:r w:rsidR="00AC6D4A">
        <w:rPr>
          <w:rFonts w:ascii="Arial" w:hAnsi="Arial"/>
          <w:sz w:val="22"/>
        </w:rPr>
        <w:t>2020</w:t>
      </w:r>
      <w:r w:rsidR="00A95CE8" w:rsidRPr="00AC6D4A">
        <w:rPr>
          <w:rFonts w:ascii="Arial" w:hAnsi="Arial"/>
          <w:sz w:val="22"/>
        </w:rPr>
        <w:t xml:space="preserve"> f</w:t>
      </w:r>
      <w:r w:rsidR="00B0272C" w:rsidRPr="00AC6D4A">
        <w:rPr>
          <w:rFonts w:ascii="Arial" w:hAnsi="Arial"/>
          <w:sz w:val="22"/>
        </w:rPr>
        <w:t>ür den secunet</w:t>
      </w:r>
      <w:r w:rsidR="00AC6D4A">
        <w:rPr>
          <w:rFonts w:ascii="Arial" w:hAnsi="Arial"/>
          <w:sz w:val="22"/>
        </w:rPr>
        <w:t>-</w:t>
      </w:r>
      <w:r w:rsidR="00B0272C" w:rsidRPr="00AC6D4A">
        <w:rPr>
          <w:rFonts w:ascii="Arial" w:hAnsi="Arial"/>
          <w:sz w:val="22"/>
        </w:rPr>
        <w:t>Konzern</w:t>
      </w:r>
      <w:r w:rsidR="00544113" w:rsidRPr="00AC6D4A">
        <w:rPr>
          <w:rFonts w:ascii="Arial" w:hAnsi="Arial"/>
          <w:sz w:val="22"/>
        </w:rPr>
        <w:t xml:space="preserve">: Unverändert </w:t>
      </w:r>
      <w:r w:rsidR="00A87845" w:rsidRPr="00AC6D4A">
        <w:rPr>
          <w:rFonts w:ascii="Arial" w:hAnsi="Arial"/>
          <w:sz w:val="22"/>
        </w:rPr>
        <w:t xml:space="preserve">erwartet </w:t>
      </w:r>
      <w:r w:rsidR="00544113" w:rsidRPr="00AC6D4A">
        <w:rPr>
          <w:rFonts w:ascii="Arial" w:hAnsi="Arial"/>
          <w:sz w:val="22"/>
        </w:rPr>
        <w:t xml:space="preserve">er </w:t>
      </w:r>
      <w:r w:rsidR="00B0272C" w:rsidRPr="00AC6D4A">
        <w:rPr>
          <w:rFonts w:ascii="Arial" w:hAnsi="Arial"/>
          <w:sz w:val="22"/>
        </w:rPr>
        <w:t xml:space="preserve">Umsatzerlöse um </w:t>
      </w:r>
      <w:r w:rsidR="00AC6D4A">
        <w:rPr>
          <w:rFonts w:ascii="Arial" w:hAnsi="Arial"/>
          <w:sz w:val="22"/>
        </w:rPr>
        <w:t>270</w:t>
      </w:r>
      <w:r w:rsidR="00B0272C" w:rsidRPr="00AC6D4A">
        <w:rPr>
          <w:rFonts w:ascii="Arial" w:hAnsi="Arial"/>
          <w:sz w:val="22"/>
        </w:rPr>
        <w:t xml:space="preserve"> Mio. Euro und ein Ergebnis vor Zinsen und Steuern (EBIT) um </w:t>
      </w:r>
      <w:r w:rsidR="00AC6D4A">
        <w:rPr>
          <w:rFonts w:ascii="Arial" w:hAnsi="Arial"/>
          <w:sz w:val="22"/>
        </w:rPr>
        <w:t>48</w:t>
      </w:r>
      <w:r w:rsidR="00B0272C" w:rsidRPr="00AC6D4A">
        <w:rPr>
          <w:rFonts w:ascii="Arial" w:hAnsi="Arial"/>
          <w:sz w:val="22"/>
        </w:rPr>
        <w:t xml:space="preserve"> Mio. Euro (Geschäftsjahr </w:t>
      </w:r>
      <w:r w:rsidR="00AC6D4A">
        <w:rPr>
          <w:rFonts w:ascii="Arial" w:hAnsi="Arial"/>
          <w:sz w:val="22"/>
        </w:rPr>
        <w:t>2019</w:t>
      </w:r>
      <w:r w:rsidR="00B0272C" w:rsidRPr="00AC6D4A">
        <w:rPr>
          <w:rFonts w:ascii="Arial" w:hAnsi="Arial"/>
          <w:sz w:val="22"/>
        </w:rPr>
        <w:t xml:space="preserve">: Umsatz </w:t>
      </w:r>
      <w:r w:rsidR="00AC6D4A">
        <w:rPr>
          <w:rFonts w:ascii="Arial" w:hAnsi="Arial"/>
          <w:sz w:val="22"/>
        </w:rPr>
        <w:t>226</w:t>
      </w:r>
      <w:r w:rsidR="00B0272C" w:rsidRPr="00AC6D4A">
        <w:rPr>
          <w:rFonts w:ascii="Arial" w:hAnsi="Arial"/>
          <w:sz w:val="22"/>
        </w:rPr>
        <w:t>,</w:t>
      </w:r>
      <w:r w:rsidR="00AC6D4A">
        <w:rPr>
          <w:rFonts w:ascii="Arial" w:hAnsi="Arial"/>
          <w:sz w:val="22"/>
        </w:rPr>
        <w:t>9 Mio. Euro, EBIT 33,2</w:t>
      </w:r>
      <w:r w:rsidR="00B0272C" w:rsidRPr="00AC6D4A">
        <w:rPr>
          <w:rFonts w:ascii="Arial" w:hAnsi="Arial"/>
          <w:sz w:val="22"/>
        </w:rPr>
        <w:t xml:space="preserve"> Mio. Euro).</w:t>
      </w:r>
    </w:p>
    <w:p w:rsidR="00B8280C" w:rsidRPr="00AC6D4A" w:rsidRDefault="00544113" w:rsidP="00AA3C26">
      <w:pPr>
        <w:spacing w:after="120" w:line="360" w:lineRule="auto"/>
        <w:ind w:left="697"/>
        <w:jc w:val="both"/>
        <w:rPr>
          <w:rFonts w:ascii="Arial" w:hAnsi="Arial"/>
          <w:sz w:val="22"/>
        </w:rPr>
      </w:pPr>
      <w:r w:rsidRPr="00AC6D4A">
        <w:rPr>
          <w:rFonts w:ascii="Arial" w:hAnsi="Arial"/>
          <w:i/>
          <w:sz w:val="22"/>
        </w:rPr>
        <w:t xml:space="preserve">Der Halbjahresfinanzbericht </w:t>
      </w:r>
      <w:r w:rsidR="00B27815" w:rsidRPr="00AC6D4A">
        <w:rPr>
          <w:rFonts w:ascii="Arial" w:hAnsi="Arial"/>
          <w:i/>
          <w:sz w:val="22"/>
        </w:rPr>
        <w:t xml:space="preserve">zum </w:t>
      </w:r>
      <w:r w:rsidRPr="00AC6D4A">
        <w:rPr>
          <w:rFonts w:ascii="Arial" w:hAnsi="Arial"/>
          <w:i/>
          <w:sz w:val="22"/>
        </w:rPr>
        <w:t>30</w:t>
      </w:r>
      <w:r w:rsidR="00B27815" w:rsidRPr="00AC6D4A">
        <w:rPr>
          <w:rFonts w:ascii="Arial" w:hAnsi="Arial"/>
          <w:i/>
          <w:sz w:val="22"/>
        </w:rPr>
        <w:t xml:space="preserve">. </w:t>
      </w:r>
      <w:r w:rsidRPr="00AC6D4A">
        <w:rPr>
          <w:rFonts w:ascii="Arial" w:hAnsi="Arial"/>
          <w:i/>
          <w:sz w:val="22"/>
        </w:rPr>
        <w:t xml:space="preserve">Juni </w:t>
      </w:r>
      <w:r w:rsidR="00AC6D4A" w:rsidRPr="00AC6D4A">
        <w:rPr>
          <w:rFonts w:ascii="Arial" w:hAnsi="Arial"/>
          <w:i/>
          <w:sz w:val="22"/>
        </w:rPr>
        <w:t>2020</w:t>
      </w:r>
      <w:r w:rsidR="00A372D9" w:rsidRPr="00AC6D4A">
        <w:rPr>
          <w:rFonts w:ascii="Arial" w:hAnsi="Arial"/>
          <w:i/>
          <w:sz w:val="22"/>
        </w:rPr>
        <w:t xml:space="preserve"> </w:t>
      </w:r>
      <w:r w:rsidR="00B27815" w:rsidRPr="00AC6D4A">
        <w:rPr>
          <w:rFonts w:ascii="Arial" w:hAnsi="Arial"/>
          <w:i/>
          <w:sz w:val="22"/>
        </w:rPr>
        <w:t xml:space="preserve">steht unter </w:t>
      </w:r>
      <w:hyperlink r:id="rId9" w:history="1">
        <w:r w:rsidR="00B27815" w:rsidRPr="00AC6D4A">
          <w:rPr>
            <w:rStyle w:val="Hyperlink"/>
            <w:rFonts w:ascii="Arial" w:hAnsi="Arial"/>
            <w:i/>
            <w:sz w:val="22"/>
          </w:rPr>
          <w:t>www.secunet.com</w:t>
        </w:r>
      </w:hyperlink>
      <w:r w:rsidR="00B27815" w:rsidRPr="00AC6D4A">
        <w:rPr>
          <w:rFonts w:ascii="Arial" w:hAnsi="Arial"/>
          <w:i/>
          <w:sz w:val="22"/>
        </w:rPr>
        <w:t xml:space="preserve"> im Bereich </w:t>
      </w:r>
      <w:r w:rsidR="00A372D9" w:rsidRPr="00AC6D4A">
        <w:rPr>
          <w:rFonts w:ascii="Arial" w:hAnsi="Arial"/>
          <w:i/>
          <w:sz w:val="22"/>
        </w:rPr>
        <w:t xml:space="preserve">Das Unternehmen / </w:t>
      </w:r>
      <w:r w:rsidR="00B27815" w:rsidRPr="00AC6D4A">
        <w:rPr>
          <w:rFonts w:ascii="Arial" w:hAnsi="Arial"/>
          <w:i/>
          <w:sz w:val="22"/>
        </w:rPr>
        <w:t xml:space="preserve">Investor Relations / </w:t>
      </w:r>
      <w:r w:rsidR="00A372D9" w:rsidRPr="00AC6D4A">
        <w:rPr>
          <w:rFonts w:ascii="Arial" w:hAnsi="Arial"/>
          <w:i/>
          <w:sz w:val="22"/>
        </w:rPr>
        <w:t>Finanz</w:t>
      </w:r>
      <w:r w:rsidR="0027167D" w:rsidRPr="00AC6D4A">
        <w:rPr>
          <w:rFonts w:ascii="Arial" w:hAnsi="Arial"/>
          <w:i/>
          <w:sz w:val="22"/>
        </w:rPr>
        <w:t>berichte</w:t>
      </w:r>
      <w:r w:rsidR="00A372D9" w:rsidRPr="00AC6D4A">
        <w:rPr>
          <w:rFonts w:ascii="Arial" w:hAnsi="Arial"/>
          <w:i/>
          <w:sz w:val="22"/>
        </w:rPr>
        <w:t xml:space="preserve"> </w:t>
      </w:r>
      <w:r w:rsidR="00B27815" w:rsidRPr="00AC6D4A">
        <w:rPr>
          <w:rFonts w:ascii="Arial" w:hAnsi="Arial"/>
          <w:i/>
          <w:sz w:val="22"/>
        </w:rPr>
        <w:t xml:space="preserve">und </w:t>
      </w:r>
      <w:r w:rsidR="0027167D" w:rsidRPr="00AC6D4A">
        <w:rPr>
          <w:rFonts w:ascii="Arial" w:hAnsi="Arial"/>
          <w:i/>
          <w:sz w:val="22"/>
        </w:rPr>
        <w:t xml:space="preserve">Nachrichten </w:t>
      </w:r>
      <w:r w:rsidR="00B27815" w:rsidRPr="00AC6D4A">
        <w:rPr>
          <w:rFonts w:ascii="Arial" w:hAnsi="Arial"/>
          <w:i/>
          <w:sz w:val="22"/>
        </w:rPr>
        <w:t xml:space="preserve">zum Download bereit. Nächster Finanztermin: </w:t>
      </w:r>
      <w:r w:rsidR="0078003E">
        <w:rPr>
          <w:rFonts w:ascii="Arial" w:hAnsi="Arial"/>
          <w:i/>
          <w:sz w:val="22"/>
        </w:rPr>
        <w:t>4</w:t>
      </w:r>
      <w:r w:rsidR="006A44F8" w:rsidRPr="00AC6D4A">
        <w:rPr>
          <w:rFonts w:ascii="Arial" w:hAnsi="Arial"/>
          <w:i/>
          <w:sz w:val="22"/>
        </w:rPr>
        <w:t xml:space="preserve">. November </w:t>
      </w:r>
      <w:r w:rsidR="0078003E">
        <w:rPr>
          <w:rFonts w:ascii="Arial" w:hAnsi="Arial"/>
          <w:i/>
          <w:sz w:val="22"/>
        </w:rPr>
        <w:t>2020</w:t>
      </w:r>
      <w:r w:rsidR="006A44F8" w:rsidRPr="00AC6D4A">
        <w:rPr>
          <w:rFonts w:ascii="Arial" w:hAnsi="Arial"/>
          <w:i/>
          <w:sz w:val="22"/>
        </w:rPr>
        <w:t xml:space="preserve"> Veröffentlichung der Konzernquartalsmitteilung zum 30. September 20</w:t>
      </w:r>
      <w:r w:rsidR="0078003E">
        <w:rPr>
          <w:rFonts w:ascii="Arial" w:hAnsi="Arial"/>
          <w:i/>
          <w:sz w:val="22"/>
        </w:rPr>
        <w:t>20</w:t>
      </w:r>
      <w:r w:rsidR="00B27815" w:rsidRPr="00AC6D4A">
        <w:rPr>
          <w:rFonts w:ascii="Arial" w:hAnsi="Arial"/>
          <w:sz w:val="22"/>
        </w:rPr>
        <w:t>.</w:t>
      </w:r>
    </w:p>
    <w:p w:rsidR="00A164CA" w:rsidRPr="00230C2C" w:rsidRDefault="00A164CA">
      <w:pPr>
        <w:ind w:left="708"/>
        <w:rPr>
          <w:rFonts w:ascii="Arial" w:hAnsi="Arial"/>
          <w:sz w:val="16"/>
          <w:highlight w:val="red"/>
        </w:rPr>
      </w:pPr>
    </w:p>
    <w:p w:rsidR="00BF22AC" w:rsidRDefault="00370E4A" w:rsidP="00BF22AC">
      <w:pPr>
        <w:ind w:left="708"/>
        <w:outlineLvl w:val="0"/>
        <w:rPr>
          <w:rFonts w:ascii="Arial" w:hAnsi="Arial"/>
          <w:sz w:val="16"/>
        </w:rPr>
      </w:pPr>
      <w:r>
        <w:rPr>
          <w:rFonts w:ascii="Arial" w:hAnsi="Arial"/>
          <w:sz w:val="16"/>
        </w:rPr>
        <w:t>Anzahl der Zeichen: 2.6</w:t>
      </w:r>
      <w:r w:rsidR="00F365F8">
        <w:rPr>
          <w:rFonts w:ascii="Arial" w:hAnsi="Arial"/>
          <w:sz w:val="16"/>
        </w:rPr>
        <w:t>97</w:t>
      </w:r>
      <w:bookmarkStart w:id="0" w:name="_GoBack"/>
      <w:bookmarkEnd w:id="0"/>
    </w:p>
    <w:p w:rsidR="00BF22AC" w:rsidRDefault="00BF22AC" w:rsidP="00BF22AC">
      <w:pPr>
        <w:ind w:left="708"/>
        <w:rPr>
          <w:rFonts w:ascii="Arial" w:hAnsi="Arial"/>
          <w:sz w:val="16"/>
        </w:rPr>
      </w:pPr>
    </w:p>
    <w:p w:rsidR="00BF22AC" w:rsidRDefault="00BF22AC" w:rsidP="00BF22AC">
      <w:pPr>
        <w:ind w:left="708"/>
        <w:rPr>
          <w:rFonts w:ascii="Arial" w:hAnsi="Arial"/>
          <w:sz w:val="16"/>
        </w:rPr>
      </w:pPr>
    </w:p>
    <w:p w:rsidR="00BF22AC" w:rsidRDefault="00BF22AC" w:rsidP="00BF22AC">
      <w:pPr>
        <w:rPr>
          <w:rFonts w:ascii="Arial" w:hAnsi="Arial"/>
          <w:b/>
          <w:sz w:val="16"/>
        </w:rPr>
      </w:pPr>
    </w:p>
    <w:p w:rsidR="00BF22AC" w:rsidRDefault="00BF22AC" w:rsidP="00BF22AC">
      <w:pPr>
        <w:pStyle w:val="Kopfzeile"/>
        <w:ind w:left="709"/>
        <w:jc w:val="both"/>
        <w:outlineLvl w:val="0"/>
        <w:rPr>
          <w:rFonts w:ascii="Arial" w:hAnsi="Arial"/>
          <w:b/>
          <w:sz w:val="16"/>
        </w:rPr>
      </w:pPr>
      <w:r>
        <w:rPr>
          <w:rFonts w:ascii="Arial" w:hAnsi="Arial"/>
          <w:b/>
          <w:sz w:val="16"/>
        </w:rPr>
        <w:t>Kontakt</w:t>
      </w:r>
    </w:p>
    <w:p w:rsidR="00BF22AC" w:rsidRDefault="00BF22AC" w:rsidP="00BF22AC">
      <w:pPr>
        <w:pStyle w:val="Kopfzeile"/>
        <w:ind w:left="709"/>
        <w:jc w:val="both"/>
        <w:rPr>
          <w:rFonts w:ascii="Arial" w:hAnsi="Arial"/>
          <w:sz w:val="16"/>
        </w:rPr>
      </w:pPr>
    </w:p>
    <w:p w:rsidR="00BF22AC" w:rsidRDefault="00BF22AC" w:rsidP="00BF22AC">
      <w:pPr>
        <w:pStyle w:val="Kopfzeile"/>
        <w:ind w:left="709"/>
        <w:jc w:val="both"/>
        <w:rPr>
          <w:rFonts w:ascii="Arial" w:hAnsi="Arial"/>
          <w:sz w:val="16"/>
        </w:rPr>
      </w:pPr>
      <w:r>
        <w:rPr>
          <w:rFonts w:ascii="Arial" w:hAnsi="Arial"/>
          <w:sz w:val="16"/>
        </w:rPr>
        <w:t>Dr. Kay Rathke</w:t>
      </w:r>
    </w:p>
    <w:p w:rsidR="00BF22AC" w:rsidRDefault="00BF22AC" w:rsidP="00BF22AC">
      <w:pPr>
        <w:pStyle w:val="Kopfzeile"/>
        <w:ind w:left="709"/>
        <w:jc w:val="both"/>
        <w:rPr>
          <w:rFonts w:ascii="Arial" w:hAnsi="Arial"/>
          <w:sz w:val="16"/>
        </w:rPr>
      </w:pPr>
      <w:r>
        <w:rPr>
          <w:rFonts w:ascii="Arial" w:hAnsi="Arial"/>
          <w:sz w:val="16"/>
        </w:rPr>
        <w:t>Leiter Investor Relations</w:t>
      </w:r>
    </w:p>
    <w:p w:rsidR="00BF22AC" w:rsidRDefault="00BF22AC" w:rsidP="00BF22AC">
      <w:pPr>
        <w:pStyle w:val="Kopfzeile"/>
        <w:ind w:left="709"/>
        <w:jc w:val="both"/>
        <w:rPr>
          <w:rFonts w:ascii="Arial" w:hAnsi="Arial"/>
          <w:sz w:val="16"/>
        </w:rPr>
      </w:pPr>
    </w:p>
    <w:p w:rsidR="00BF22AC" w:rsidRPr="001A6C14" w:rsidRDefault="00BF22AC" w:rsidP="00BF22AC">
      <w:pPr>
        <w:pStyle w:val="Kopfzeile"/>
        <w:ind w:left="709"/>
        <w:jc w:val="both"/>
        <w:outlineLvl w:val="0"/>
        <w:rPr>
          <w:rFonts w:ascii="Arial" w:hAnsi="Arial"/>
          <w:sz w:val="16"/>
        </w:rPr>
      </w:pPr>
      <w:r w:rsidRPr="001A6C14">
        <w:rPr>
          <w:rFonts w:ascii="Arial" w:hAnsi="Arial"/>
          <w:sz w:val="16"/>
        </w:rPr>
        <w:t>Patrick Franitza</w:t>
      </w:r>
    </w:p>
    <w:p w:rsidR="00BF22AC" w:rsidRPr="001A6C14" w:rsidRDefault="00BF22AC" w:rsidP="00BF22AC">
      <w:pPr>
        <w:pStyle w:val="Kopfzeile"/>
        <w:ind w:left="709"/>
        <w:jc w:val="both"/>
        <w:rPr>
          <w:rFonts w:ascii="Arial" w:hAnsi="Arial"/>
          <w:sz w:val="16"/>
        </w:rPr>
      </w:pPr>
      <w:r w:rsidRPr="001A6C14">
        <w:rPr>
          <w:rFonts w:ascii="Arial" w:hAnsi="Arial"/>
          <w:sz w:val="16"/>
        </w:rPr>
        <w:t>Pressesprecher</w:t>
      </w:r>
    </w:p>
    <w:p w:rsidR="00BF22AC" w:rsidRPr="00D46F52" w:rsidRDefault="00BF22AC" w:rsidP="00BF22AC">
      <w:pPr>
        <w:pStyle w:val="Kopfzeile"/>
        <w:ind w:left="709"/>
        <w:jc w:val="both"/>
        <w:rPr>
          <w:rFonts w:ascii="Arial" w:hAnsi="Arial"/>
          <w:sz w:val="16"/>
        </w:rPr>
      </w:pPr>
    </w:p>
    <w:p w:rsidR="00BF22AC" w:rsidRPr="00D46F52" w:rsidRDefault="00BF22AC" w:rsidP="00BF22AC">
      <w:pPr>
        <w:pStyle w:val="Kopfzeile"/>
        <w:ind w:left="709"/>
        <w:jc w:val="both"/>
        <w:rPr>
          <w:rFonts w:ascii="Arial" w:hAnsi="Arial"/>
          <w:sz w:val="16"/>
        </w:rPr>
      </w:pPr>
      <w:r w:rsidRPr="00D46F52">
        <w:rPr>
          <w:rFonts w:ascii="Arial" w:hAnsi="Arial"/>
          <w:sz w:val="16"/>
        </w:rPr>
        <w:lastRenderedPageBreak/>
        <w:t>secunet Security Networks AG</w:t>
      </w:r>
    </w:p>
    <w:p w:rsidR="00BF22AC" w:rsidRDefault="00BF22AC" w:rsidP="00BF22AC">
      <w:pPr>
        <w:pStyle w:val="Kopfzeile"/>
        <w:ind w:left="709"/>
        <w:jc w:val="both"/>
        <w:rPr>
          <w:rFonts w:ascii="Arial" w:hAnsi="Arial"/>
          <w:sz w:val="16"/>
        </w:rPr>
      </w:pPr>
      <w:r>
        <w:rPr>
          <w:rFonts w:ascii="Arial" w:hAnsi="Arial"/>
          <w:sz w:val="16"/>
        </w:rPr>
        <w:t>Kurfürstenstraße 58</w:t>
      </w:r>
    </w:p>
    <w:p w:rsidR="00BF22AC" w:rsidRDefault="00BF22AC" w:rsidP="00BF22AC">
      <w:pPr>
        <w:pStyle w:val="Kopfzeile"/>
        <w:ind w:left="709"/>
        <w:jc w:val="both"/>
        <w:rPr>
          <w:rFonts w:ascii="Arial" w:hAnsi="Arial"/>
          <w:sz w:val="16"/>
        </w:rPr>
      </w:pPr>
      <w:r>
        <w:rPr>
          <w:rFonts w:ascii="Arial" w:hAnsi="Arial"/>
          <w:sz w:val="16"/>
        </w:rPr>
        <w:t>45138 Essen/Germany</w:t>
      </w:r>
    </w:p>
    <w:p w:rsidR="00BF22AC" w:rsidRDefault="00BF22AC" w:rsidP="00BF22AC">
      <w:pPr>
        <w:pStyle w:val="Kopfzeile"/>
        <w:ind w:left="709"/>
        <w:jc w:val="both"/>
        <w:rPr>
          <w:rFonts w:ascii="Arial" w:hAnsi="Arial"/>
          <w:sz w:val="16"/>
        </w:rPr>
      </w:pPr>
      <w:r>
        <w:rPr>
          <w:rFonts w:ascii="Arial" w:hAnsi="Arial"/>
          <w:sz w:val="16"/>
        </w:rPr>
        <w:t>Tel.: +49 201 5454-1234</w:t>
      </w:r>
    </w:p>
    <w:p w:rsidR="00BF22AC" w:rsidRDefault="00BF22AC" w:rsidP="00BF22AC">
      <w:pPr>
        <w:pStyle w:val="Kopfzeile"/>
        <w:ind w:left="709"/>
        <w:jc w:val="both"/>
        <w:rPr>
          <w:rFonts w:ascii="Arial" w:hAnsi="Arial"/>
          <w:sz w:val="16"/>
        </w:rPr>
      </w:pPr>
      <w:r>
        <w:rPr>
          <w:rFonts w:ascii="Arial" w:hAnsi="Arial"/>
          <w:sz w:val="16"/>
        </w:rPr>
        <w:t>Fax: +49 201 5454-1235</w:t>
      </w:r>
    </w:p>
    <w:p w:rsidR="00BF22AC" w:rsidRDefault="00BF22AC" w:rsidP="00BF22AC">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BF22AC" w:rsidRDefault="00F365F8" w:rsidP="00BF22AC">
      <w:pPr>
        <w:pStyle w:val="Kopfzeile"/>
        <w:ind w:left="709"/>
        <w:jc w:val="both"/>
        <w:rPr>
          <w:rFonts w:ascii="Arial" w:hAnsi="Arial"/>
          <w:sz w:val="16"/>
        </w:rPr>
      </w:pPr>
      <w:hyperlink r:id="rId11" w:history="1">
        <w:r w:rsidR="00BF22AC">
          <w:rPr>
            <w:rStyle w:val="Hyperlink"/>
            <w:rFonts w:ascii="Arial" w:hAnsi="Arial"/>
            <w:sz w:val="16"/>
          </w:rPr>
          <w:t>http://www.secunet.com</w:t>
        </w:r>
      </w:hyperlink>
    </w:p>
    <w:p w:rsidR="00BF22AC" w:rsidRDefault="00BF22AC" w:rsidP="00BF22AC">
      <w:pPr>
        <w:pStyle w:val="Kopfzeile"/>
        <w:ind w:left="709"/>
        <w:jc w:val="both"/>
        <w:rPr>
          <w:rFonts w:ascii="Arial" w:hAnsi="Arial"/>
          <w:sz w:val="16"/>
        </w:rPr>
      </w:pPr>
    </w:p>
    <w:p w:rsidR="00BF22AC" w:rsidRDefault="00BF22AC" w:rsidP="00BF22AC">
      <w:pPr>
        <w:pStyle w:val="Kopfzeile"/>
        <w:tabs>
          <w:tab w:val="clear" w:pos="4536"/>
          <w:tab w:val="clear" w:pos="9072"/>
        </w:tabs>
        <w:ind w:left="709" w:right="-2"/>
        <w:jc w:val="both"/>
        <w:rPr>
          <w:rFonts w:ascii="Arial" w:hAnsi="Arial"/>
          <w:b/>
          <w:sz w:val="16"/>
        </w:rPr>
      </w:pPr>
    </w:p>
    <w:p w:rsidR="00BF22AC" w:rsidRDefault="00BF22AC" w:rsidP="00BF22AC">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BF22AC" w:rsidRDefault="00BF22AC" w:rsidP="00BF22AC">
      <w:pPr>
        <w:pStyle w:val="Kopfzeile"/>
        <w:tabs>
          <w:tab w:val="clear" w:pos="4536"/>
          <w:tab w:val="clear" w:pos="9072"/>
        </w:tabs>
        <w:ind w:left="709" w:right="-2"/>
        <w:jc w:val="both"/>
        <w:rPr>
          <w:rFonts w:ascii="Arial" w:hAnsi="Arial"/>
          <w:sz w:val="16"/>
        </w:rPr>
      </w:pPr>
    </w:p>
    <w:p w:rsidR="00BF22AC" w:rsidRPr="008A5758" w:rsidRDefault="00BF22AC" w:rsidP="00BF22AC">
      <w:pPr>
        <w:ind w:left="709" w:hanging="12"/>
        <w:jc w:val="both"/>
        <w:rPr>
          <w:rFonts w:ascii="Arial" w:hAnsi="Arial" w:cs="Arial"/>
          <w:sz w:val="16"/>
          <w:szCs w:val="16"/>
        </w:rPr>
      </w:pPr>
      <w:r w:rsidRPr="008A5758">
        <w:rPr>
          <w:rFonts w:ascii="Arial" w:hAnsi="Arial" w:cs="Arial"/>
          <w:sz w:val="16"/>
          <w:szCs w:val="16"/>
        </w:rPr>
        <w:t>secunet ist einer der führenden deutschen Anbieter für anspruchsvolle IT-Sicherheit. Mehr als 600 Experten konzentrieren sich auf Themen wie Kryptographie, E-</w:t>
      </w:r>
      <w:proofErr w:type="spellStart"/>
      <w:r w:rsidRPr="008A5758">
        <w:rPr>
          <w:rFonts w:ascii="Arial" w:hAnsi="Arial" w:cs="Arial"/>
          <w:sz w:val="16"/>
          <w:szCs w:val="16"/>
        </w:rPr>
        <w:t>Government</w:t>
      </w:r>
      <w:proofErr w:type="spellEnd"/>
      <w:r w:rsidRPr="008A5758">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BF22AC" w:rsidRDefault="00BF22AC" w:rsidP="00BF22AC">
      <w:pPr>
        <w:ind w:left="697"/>
        <w:jc w:val="both"/>
        <w:rPr>
          <w:rFonts w:ascii="Arial" w:hAnsi="Arial" w:cs="Arial"/>
          <w:sz w:val="16"/>
          <w:szCs w:val="16"/>
        </w:rPr>
      </w:pPr>
      <w:r w:rsidRPr="008A5758">
        <w:rPr>
          <w:rFonts w:ascii="Arial" w:hAnsi="Arial" w:cs="Arial"/>
          <w:sz w:val="16"/>
          <w:szCs w:val="16"/>
        </w:rPr>
        <w:t>secunet wurde 1997 gegründet und erzielte 2019 einen Umsatz von 226,9 Millionen Euro. Die secunet Security Networks AG ist im Prime Standard der Deutschen Börse gelistet.</w:t>
      </w:r>
    </w:p>
    <w:p w:rsidR="00BF22AC" w:rsidRPr="008A5758" w:rsidRDefault="00BF22AC" w:rsidP="00BF22AC">
      <w:pPr>
        <w:ind w:left="697"/>
        <w:jc w:val="both"/>
        <w:rPr>
          <w:rFonts w:ascii="Arial" w:hAnsi="Arial" w:cs="Arial"/>
          <w:sz w:val="16"/>
          <w:szCs w:val="16"/>
        </w:rPr>
      </w:pPr>
    </w:p>
    <w:p w:rsidR="00BF22AC" w:rsidRPr="00C36FB4" w:rsidRDefault="00BF22AC" w:rsidP="00BF22AC">
      <w:pPr>
        <w:ind w:left="697"/>
        <w:jc w:val="both"/>
        <w:rPr>
          <w:rFonts w:ascii="Arial" w:hAnsi="Arial"/>
          <w:i/>
          <w:sz w:val="16"/>
        </w:rPr>
      </w:pPr>
      <w:r w:rsidRPr="008A5758">
        <w:rPr>
          <w:rFonts w:ascii="Arial" w:hAnsi="Arial"/>
          <w:i/>
          <w:sz w:val="16"/>
        </w:rPr>
        <w:t xml:space="preserve">Weitere Informationen finden Sie unter </w:t>
      </w:r>
      <w:hyperlink r:id="rId12" w:history="1">
        <w:r w:rsidRPr="008A5758">
          <w:rPr>
            <w:rStyle w:val="Hyperlink"/>
            <w:rFonts w:ascii="Arial" w:hAnsi="Arial"/>
            <w:i/>
            <w:color w:val="auto"/>
            <w:sz w:val="16"/>
          </w:rPr>
          <w:t>www.secunet.com</w:t>
        </w:r>
      </w:hyperlink>
      <w:r w:rsidRPr="008A5758">
        <w:rPr>
          <w:rFonts w:ascii="Arial" w:hAnsi="Arial"/>
          <w:i/>
          <w:sz w:val="16"/>
        </w:rPr>
        <w:t>.</w:t>
      </w:r>
    </w:p>
    <w:p w:rsidR="00BF22AC" w:rsidRPr="006A77C8" w:rsidRDefault="00BF22AC" w:rsidP="00BF22AC">
      <w:pPr>
        <w:ind w:left="708"/>
        <w:rPr>
          <w:rFonts w:ascii="Arial" w:hAnsi="Arial" w:cs="Arial"/>
          <w:b/>
          <w:sz w:val="16"/>
          <w:szCs w:val="16"/>
        </w:rPr>
      </w:pPr>
    </w:p>
    <w:p w:rsidR="00BF22AC" w:rsidRPr="006A77C8" w:rsidRDefault="00BF22AC" w:rsidP="00BF22AC">
      <w:pPr>
        <w:ind w:left="708"/>
        <w:rPr>
          <w:rFonts w:ascii="Arial" w:hAnsi="Arial" w:cs="Arial"/>
          <w:b/>
          <w:sz w:val="16"/>
          <w:szCs w:val="16"/>
        </w:rPr>
      </w:pPr>
    </w:p>
    <w:p w:rsidR="00BF22AC" w:rsidRPr="006A77C8" w:rsidRDefault="00BF22AC" w:rsidP="00BF22AC">
      <w:pPr>
        <w:ind w:left="708"/>
        <w:rPr>
          <w:rFonts w:ascii="Arial" w:hAnsi="Arial" w:cs="Arial"/>
          <w:b/>
          <w:sz w:val="16"/>
          <w:szCs w:val="16"/>
        </w:rPr>
      </w:pPr>
    </w:p>
    <w:p w:rsidR="00BF22AC" w:rsidRPr="00D46F52" w:rsidRDefault="00BF22AC" w:rsidP="00BF22AC">
      <w:pPr>
        <w:ind w:left="708"/>
        <w:rPr>
          <w:rFonts w:ascii="Arial" w:hAnsi="Arial" w:cs="Arial"/>
          <w:b/>
          <w:i/>
          <w:sz w:val="16"/>
          <w:szCs w:val="16"/>
        </w:rPr>
      </w:pPr>
      <w:r w:rsidRPr="00D46F52">
        <w:rPr>
          <w:rFonts w:ascii="Arial" w:hAnsi="Arial" w:cs="Arial"/>
          <w:b/>
          <w:i/>
          <w:sz w:val="16"/>
          <w:szCs w:val="16"/>
        </w:rPr>
        <w:t>Disclaimer</w:t>
      </w:r>
    </w:p>
    <w:p w:rsidR="00BF22AC" w:rsidRDefault="00BF22AC" w:rsidP="00BF22AC">
      <w:pPr>
        <w:ind w:left="708"/>
        <w:jc w:val="both"/>
        <w:rPr>
          <w:rFonts w:ascii="Arial" w:hAnsi="Arial" w:cs="Arial"/>
          <w:i/>
          <w:sz w:val="16"/>
          <w:szCs w:val="16"/>
          <w:lang w:val="da-DK"/>
        </w:rPr>
      </w:pPr>
    </w:p>
    <w:p w:rsidR="00BF22AC" w:rsidRPr="00BD1A88" w:rsidRDefault="00BF22AC" w:rsidP="00BF22AC">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p w:rsidR="008877F8" w:rsidRPr="00BD1A88" w:rsidRDefault="008877F8" w:rsidP="00BF22AC">
      <w:pPr>
        <w:ind w:left="708"/>
        <w:outlineLvl w:val="0"/>
        <w:rPr>
          <w:rFonts w:ascii="Arial" w:hAnsi="Arial" w:cs="Arial"/>
          <w:i/>
          <w:sz w:val="16"/>
          <w:szCs w:val="16"/>
          <w:lang w:val="da-DK"/>
        </w:rPr>
      </w:pP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F365F8">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F365F8">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27C03951" wp14:editId="14639CD7">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C84915D" wp14:editId="14C96B8A">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4">
      <w:rPr>
        <w:rFonts w:ascii="Arial" w:hAnsi="Arial"/>
        <w:noProof/>
        <w:sz w:val="32"/>
      </w:rPr>
      <w:drawing>
        <wp:anchor distT="0" distB="0" distL="114300" distR="114300" simplePos="0" relativeHeight="251660800" behindDoc="0" locked="0" layoutInCell="1" allowOverlap="1" wp14:anchorId="0E2F3CF1" wp14:editId="454198AE">
          <wp:simplePos x="0" y="0"/>
          <wp:positionH relativeFrom="column">
            <wp:posOffset>5236845</wp:posOffset>
          </wp:positionH>
          <wp:positionV relativeFrom="paragraph">
            <wp:posOffset>447675</wp:posOffset>
          </wp:positionV>
          <wp:extent cx="1127760" cy="19177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62836AB"/>
    <w:multiLevelType w:val="hybridMultilevel"/>
    <w:tmpl w:val="17BCE85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7"/>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01E4"/>
    <w:rsid w:val="00015682"/>
    <w:rsid w:val="0002702F"/>
    <w:rsid w:val="0003690E"/>
    <w:rsid w:val="00036D1C"/>
    <w:rsid w:val="00047F57"/>
    <w:rsid w:val="000555BE"/>
    <w:rsid w:val="00056699"/>
    <w:rsid w:val="00070E91"/>
    <w:rsid w:val="000C2B19"/>
    <w:rsid w:val="000D0B22"/>
    <w:rsid w:val="000E6FE7"/>
    <w:rsid w:val="000F1DE5"/>
    <w:rsid w:val="000F4424"/>
    <w:rsid w:val="001075C5"/>
    <w:rsid w:val="00112D23"/>
    <w:rsid w:val="0011530A"/>
    <w:rsid w:val="00117B4A"/>
    <w:rsid w:val="001249CD"/>
    <w:rsid w:val="00130C10"/>
    <w:rsid w:val="00133C4F"/>
    <w:rsid w:val="001404C4"/>
    <w:rsid w:val="001433E3"/>
    <w:rsid w:val="0015116B"/>
    <w:rsid w:val="00163A08"/>
    <w:rsid w:val="00195108"/>
    <w:rsid w:val="001B0047"/>
    <w:rsid w:val="001E7B28"/>
    <w:rsid w:val="001E7F35"/>
    <w:rsid w:val="001F0C6F"/>
    <w:rsid w:val="001F70FA"/>
    <w:rsid w:val="002045A4"/>
    <w:rsid w:val="00211508"/>
    <w:rsid w:val="00227903"/>
    <w:rsid w:val="00227CF5"/>
    <w:rsid w:val="00230C2C"/>
    <w:rsid w:val="00233340"/>
    <w:rsid w:val="00243467"/>
    <w:rsid w:val="002459FF"/>
    <w:rsid w:val="002548A9"/>
    <w:rsid w:val="00255438"/>
    <w:rsid w:val="0027167D"/>
    <w:rsid w:val="00275A6D"/>
    <w:rsid w:val="00293DC8"/>
    <w:rsid w:val="002976D1"/>
    <w:rsid w:val="00297891"/>
    <w:rsid w:val="002A6536"/>
    <w:rsid w:val="002B544D"/>
    <w:rsid w:val="002B6ED4"/>
    <w:rsid w:val="002C431F"/>
    <w:rsid w:val="002E2419"/>
    <w:rsid w:val="00302BC0"/>
    <w:rsid w:val="0030415D"/>
    <w:rsid w:val="003124BB"/>
    <w:rsid w:val="00327AD2"/>
    <w:rsid w:val="00340127"/>
    <w:rsid w:val="00345097"/>
    <w:rsid w:val="00370E4A"/>
    <w:rsid w:val="00384802"/>
    <w:rsid w:val="003A2B5B"/>
    <w:rsid w:val="003B5822"/>
    <w:rsid w:val="003C3AED"/>
    <w:rsid w:val="003D0DA0"/>
    <w:rsid w:val="003E446B"/>
    <w:rsid w:val="003F0FE4"/>
    <w:rsid w:val="004144F5"/>
    <w:rsid w:val="0041460F"/>
    <w:rsid w:val="0043552B"/>
    <w:rsid w:val="00440BD5"/>
    <w:rsid w:val="00456FA4"/>
    <w:rsid w:val="00486F57"/>
    <w:rsid w:val="0048716D"/>
    <w:rsid w:val="004923B4"/>
    <w:rsid w:val="00497979"/>
    <w:rsid w:val="004A0F46"/>
    <w:rsid w:val="004A6854"/>
    <w:rsid w:val="004B0D22"/>
    <w:rsid w:val="004B4387"/>
    <w:rsid w:val="004C3844"/>
    <w:rsid w:val="005008CC"/>
    <w:rsid w:val="00520BBB"/>
    <w:rsid w:val="0052247A"/>
    <w:rsid w:val="00523365"/>
    <w:rsid w:val="0053680D"/>
    <w:rsid w:val="00544113"/>
    <w:rsid w:val="00553784"/>
    <w:rsid w:val="005603FF"/>
    <w:rsid w:val="005845A0"/>
    <w:rsid w:val="005B1F3F"/>
    <w:rsid w:val="005B2813"/>
    <w:rsid w:val="005B3F20"/>
    <w:rsid w:val="005B7312"/>
    <w:rsid w:val="005C1C5F"/>
    <w:rsid w:val="005E069A"/>
    <w:rsid w:val="005E07FC"/>
    <w:rsid w:val="005F42E9"/>
    <w:rsid w:val="005F5428"/>
    <w:rsid w:val="005F5E88"/>
    <w:rsid w:val="005F635B"/>
    <w:rsid w:val="0060188C"/>
    <w:rsid w:val="00602B86"/>
    <w:rsid w:val="006061CD"/>
    <w:rsid w:val="006068C1"/>
    <w:rsid w:val="00616166"/>
    <w:rsid w:val="006278EC"/>
    <w:rsid w:val="00627946"/>
    <w:rsid w:val="006338C8"/>
    <w:rsid w:val="0063488D"/>
    <w:rsid w:val="00641AE0"/>
    <w:rsid w:val="00676CAA"/>
    <w:rsid w:val="006877AA"/>
    <w:rsid w:val="006952ED"/>
    <w:rsid w:val="006A44F8"/>
    <w:rsid w:val="006A77C8"/>
    <w:rsid w:val="006B303A"/>
    <w:rsid w:val="006C2A0A"/>
    <w:rsid w:val="006C7756"/>
    <w:rsid w:val="006C7FE7"/>
    <w:rsid w:val="006E75FF"/>
    <w:rsid w:val="00725F5A"/>
    <w:rsid w:val="00741A4E"/>
    <w:rsid w:val="007505DB"/>
    <w:rsid w:val="00753488"/>
    <w:rsid w:val="00755F45"/>
    <w:rsid w:val="0076251C"/>
    <w:rsid w:val="00762F43"/>
    <w:rsid w:val="00772F37"/>
    <w:rsid w:val="00773C43"/>
    <w:rsid w:val="0078003E"/>
    <w:rsid w:val="00781FCE"/>
    <w:rsid w:val="007A03D5"/>
    <w:rsid w:val="007C2C01"/>
    <w:rsid w:val="007F6002"/>
    <w:rsid w:val="007F683E"/>
    <w:rsid w:val="00815BA0"/>
    <w:rsid w:val="0081682E"/>
    <w:rsid w:val="00816873"/>
    <w:rsid w:val="0082247B"/>
    <w:rsid w:val="008300E1"/>
    <w:rsid w:val="00852A06"/>
    <w:rsid w:val="0087418A"/>
    <w:rsid w:val="008877F8"/>
    <w:rsid w:val="008878D7"/>
    <w:rsid w:val="00894DF7"/>
    <w:rsid w:val="00895D74"/>
    <w:rsid w:val="008A7DFA"/>
    <w:rsid w:val="008C1149"/>
    <w:rsid w:val="008C280E"/>
    <w:rsid w:val="008D1F32"/>
    <w:rsid w:val="008D4276"/>
    <w:rsid w:val="008E063E"/>
    <w:rsid w:val="008E7A1D"/>
    <w:rsid w:val="008F6670"/>
    <w:rsid w:val="009013CE"/>
    <w:rsid w:val="00901EBF"/>
    <w:rsid w:val="009068BF"/>
    <w:rsid w:val="009225FC"/>
    <w:rsid w:val="009513E8"/>
    <w:rsid w:val="00951871"/>
    <w:rsid w:val="009605DB"/>
    <w:rsid w:val="00963B58"/>
    <w:rsid w:val="00966BC6"/>
    <w:rsid w:val="00997188"/>
    <w:rsid w:val="009B082D"/>
    <w:rsid w:val="009B7EF8"/>
    <w:rsid w:val="009C5940"/>
    <w:rsid w:val="009C5D01"/>
    <w:rsid w:val="009C6F1F"/>
    <w:rsid w:val="009E4CA0"/>
    <w:rsid w:val="00A061AF"/>
    <w:rsid w:val="00A164CA"/>
    <w:rsid w:val="00A3586E"/>
    <w:rsid w:val="00A372D9"/>
    <w:rsid w:val="00A4064F"/>
    <w:rsid w:val="00A54B8A"/>
    <w:rsid w:val="00A7718A"/>
    <w:rsid w:val="00A805BC"/>
    <w:rsid w:val="00A87661"/>
    <w:rsid w:val="00A87845"/>
    <w:rsid w:val="00A940AE"/>
    <w:rsid w:val="00A95CE8"/>
    <w:rsid w:val="00AA0E95"/>
    <w:rsid w:val="00AA3C26"/>
    <w:rsid w:val="00AB6522"/>
    <w:rsid w:val="00AC5EB0"/>
    <w:rsid w:val="00AC6D4A"/>
    <w:rsid w:val="00AD2588"/>
    <w:rsid w:val="00AD7DC7"/>
    <w:rsid w:val="00AE053A"/>
    <w:rsid w:val="00AE1A2F"/>
    <w:rsid w:val="00AF17A9"/>
    <w:rsid w:val="00B0272C"/>
    <w:rsid w:val="00B102E4"/>
    <w:rsid w:val="00B1339F"/>
    <w:rsid w:val="00B27815"/>
    <w:rsid w:val="00B32EB7"/>
    <w:rsid w:val="00B34139"/>
    <w:rsid w:val="00B35383"/>
    <w:rsid w:val="00B50389"/>
    <w:rsid w:val="00B517AE"/>
    <w:rsid w:val="00B52B9F"/>
    <w:rsid w:val="00B65B1F"/>
    <w:rsid w:val="00B734E1"/>
    <w:rsid w:val="00B74A6D"/>
    <w:rsid w:val="00B8280C"/>
    <w:rsid w:val="00B85456"/>
    <w:rsid w:val="00B86465"/>
    <w:rsid w:val="00B95843"/>
    <w:rsid w:val="00BA519E"/>
    <w:rsid w:val="00BB39E5"/>
    <w:rsid w:val="00BC4024"/>
    <w:rsid w:val="00BC6ECB"/>
    <w:rsid w:val="00BE42B0"/>
    <w:rsid w:val="00BF22AC"/>
    <w:rsid w:val="00C003D0"/>
    <w:rsid w:val="00C17202"/>
    <w:rsid w:val="00C23944"/>
    <w:rsid w:val="00C2721E"/>
    <w:rsid w:val="00C34ED4"/>
    <w:rsid w:val="00C421AD"/>
    <w:rsid w:val="00C421CE"/>
    <w:rsid w:val="00C46CAD"/>
    <w:rsid w:val="00C61389"/>
    <w:rsid w:val="00C62781"/>
    <w:rsid w:val="00C73631"/>
    <w:rsid w:val="00C73BB0"/>
    <w:rsid w:val="00C84353"/>
    <w:rsid w:val="00C86F59"/>
    <w:rsid w:val="00C93B49"/>
    <w:rsid w:val="00CB58B4"/>
    <w:rsid w:val="00CB5FD7"/>
    <w:rsid w:val="00CC7756"/>
    <w:rsid w:val="00CD08B3"/>
    <w:rsid w:val="00CD1543"/>
    <w:rsid w:val="00CF245E"/>
    <w:rsid w:val="00D46F52"/>
    <w:rsid w:val="00D46FDB"/>
    <w:rsid w:val="00D50F10"/>
    <w:rsid w:val="00D51FAC"/>
    <w:rsid w:val="00D612F2"/>
    <w:rsid w:val="00D668B0"/>
    <w:rsid w:val="00D72264"/>
    <w:rsid w:val="00D869EC"/>
    <w:rsid w:val="00D870FE"/>
    <w:rsid w:val="00D94F3B"/>
    <w:rsid w:val="00DA4BFB"/>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2252"/>
    <w:rsid w:val="00F23436"/>
    <w:rsid w:val="00F273AE"/>
    <w:rsid w:val="00F30038"/>
    <w:rsid w:val="00F3121E"/>
    <w:rsid w:val="00F34A37"/>
    <w:rsid w:val="00F357D7"/>
    <w:rsid w:val="00F365F8"/>
    <w:rsid w:val="00F50BE0"/>
    <w:rsid w:val="00F56F39"/>
    <w:rsid w:val="00F6657E"/>
    <w:rsid w:val="00F725D4"/>
    <w:rsid w:val="00F72FF4"/>
    <w:rsid w:val="00F73C27"/>
    <w:rsid w:val="00F7408E"/>
    <w:rsid w:val="00F91BB7"/>
    <w:rsid w:val="00F92171"/>
    <w:rsid w:val="00F97BD3"/>
    <w:rsid w:val="00FC48A1"/>
    <w:rsid w:val="00FD6ED6"/>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230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230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0176">
      <w:bodyDiv w:val="1"/>
      <w:marLeft w:val="0"/>
      <w:marRight w:val="0"/>
      <w:marTop w:val="0"/>
      <w:marBottom w:val="0"/>
      <w:divBdr>
        <w:top w:val="none" w:sz="0" w:space="0" w:color="auto"/>
        <w:left w:val="none" w:sz="0" w:space="0" w:color="auto"/>
        <w:bottom w:val="none" w:sz="0" w:space="0" w:color="auto"/>
        <w:right w:val="none" w:sz="0" w:space="0" w:color="auto"/>
      </w:divBdr>
    </w:div>
    <w:div w:id="1122267882">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651246613">
      <w:bodyDiv w:val="1"/>
      <w:marLeft w:val="0"/>
      <w:marRight w:val="0"/>
      <w:marTop w:val="0"/>
      <w:marBottom w:val="0"/>
      <w:divBdr>
        <w:top w:val="none" w:sz="0" w:space="0" w:color="auto"/>
        <w:left w:val="none" w:sz="0" w:space="0" w:color="auto"/>
        <w:bottom w:val="none" w:sz="0" w:space="0" w:color="auto"/>
        <w:right w:val="none" w:sz="0" w:space="0" w:color="auto"/>
      </w:divBdr>
    </w:div>
    <w:div w:id="188293365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58E1-8C86-4E1C-A4C6-DAA9FE82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5159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2</cp:revision>
  <cp:lastPrinted>2020-07-14T13:43:00Z</cp:lastPrinted>
  <dcterms:created xsi:type="dcterms:W3CDTF">2020-08-06T12:31:00Z</dcterms:created>
  <dcterms:modified xsi:type="dcterms:W3CDTF">2020-08-06T12:31:00Z</dcterms:modified>
</cp:coreProperties>
</file>