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64CA" w:rsidRPr="006406C0" w:rsidRDefault="006406C0">
      <w:pPr>
        <w:spacing w:after="360"/>
        <w:ind w:left="697" w:right="-285"/>
        <w:rPr>
          <w:rFonts w:ascii="Arial" w:hAnsi="Arial"/>
          <w:b/>
          <w:sz w:val="32"/>
        </w:rPr>
      </w:pPr>
      <w:r w:rsidRPr="006406C0">
        <w:rPr>
          <w:rFonts w:ascii="Arial" w:hAnsi="Arial"/>
          <w:b/>
          <w:sz w:val="32"/>
        </w:rPr>
        <w:t>Sicheres mobiles Arbeiten: BWI beschafft SINA Workstations S für die Bundeswehr</w:t>
      </w:r>
    </w:p>
    <w:p w:rsidR="00A061AF" w:rsidRPr="006406C0" w:rsidRDefault="009013CE" w:rsidP="00C17202">
      <w:pPr>
        <w:spacing w:after="120" w:line="360" w:lineRule="auto"/>
        <w:ind w:left="697"/>
        <w:jc w:val="both"/>
        <w:rPr>
          <w:rFonts w:ascii="Arial" w:hAnsi="Arial"/>
          <w:b/>
          <w:sz w:val="22"/>
        </w:rPr>
      </w:pPr>
      <w:r w:rsidRPr="00034A61">
        <w:rPr>
          <w:rFonts w:ascii="Arial" w:hAnsi="Arial"/>
          <w:b/>
          <w:i/>
          <w:sz w:val="22"/>
        </w:rPr>
        <w:t xml:space="preserve">[Essen, </w:t>
      </w:r>
      <w:r w:rsidR="00B551F1">
        <w:rPr>
          <w:rFonts w:ascii="Arial" w:hAnsi="Arial"/>
          <w:b/>
          <w:i/>
          <w:sz w:val="22"/>
        </w:rPr>
        <w:t>20</w:t>
      </w:r>
      <w:r w:rsidRPr="00034A61">
        <w:rPr>
          <w:rFonts w:ascii="Arial" w:hAnsi="Arial"/>
          <w:b/>
          <w:i/>
          <w:sz w:val="22"/>
        </w:rPr>
        <w:t xml:space="preserve">. </w:t>
      </w:r>
      <w:r w:rsidR="006406C0" w:rsidRPr="006406C0">
        <w:rPr>
          <w:rFonts w:ascii="Arial" w:hAnsi="Arial"/>
          <w:b/>
          <w:i/>
          <w:sz w:val="22"/>
        </w:rPr>
        <w:t>Juli</w:t>
      </w:r>
      <w:r w:rsidR="00A164CA" w:rsidRPr="006406C0">
        <w:rPr>
          <w:rFonts w:ascii="Arial" w:hAnsi="Arial"/>
          <w:b/>
          <w:i/>
          <w:sz w:val="22"/>
        </w:rPr>
        <w:t xml:space="preserve"> 20</w:t>
      </w:r>
      <w:r w:rsidR="00791DED" w:rsidRPr="006406C0">
        <w:rPr>
          <w:rFonts w:ascii="Arial" w:hAnsi="Arial"/>
          <w:b/>
          <w:i/>
          <w:sz w:val="22"/>
        </w:rPr>
        <w:t>20</w:t>
      </w:r>
      <w:r w:rsidR="00A164CA" w:rsidRPr="006406C0">
        <w:rPr>
          <w:rFonts w:ascii="Arial" w:hAnsi="Arial"/>
          <w:b/>
          <w:i/>
          <w:sz w:val="22"/>
        </w:rPr>
        <w:t>]</w:t>
      </w:r>
      <w:r w:rsidR="00A164CA" w:rsidRPr="006406C0">
        <w:rPr>
          <w:rFonts w:ascii="Arial" w:hAnsi="Arial"/>
          <w:b/>
          <w:sz w:val="22"/>
        </w:rPr>
        <w:t xml:space="preserve"> </w:t>
      </w:r>
      <w:r w:rsidR="006406C0" w:rsidRPr="006406C0">
        <w:rPr>
          <w:rFonts w:ascii="Arial" w:hAnsi="Arial"/>
          <w:b/>
          <w:sz w:val="22"/>
        </w:rPr>
        <w:t xml:space="preserve">Die BWI GmbH hat secunet mit der Lieferung von </w:t>
      </w:r>
      <w:r w:rsidR="00E41F96">
        <w:rPr>
          <w:rFonts w:ascii="Arial" w:hAnsi="Arial"/>
          <w:b/>
          <w:sz w:val="22"/>
        </w:rPr>
        <w:t xml:space="preserve">über </w:t>
      </w:r>
      <w:r w:rsidR="006406C0">
        <w:rPr>
          <w:rFonts w:ascii="Arial" w:hAnsi="Arial"/>
          <w:b/>
          <w:sz w:val="22"/>
        </w:rPr>
        <w:t>6</w:t>
      </w:r>
      <w:r w:rsidR="006406C0" w:rsidRPr="006406C0">
        <w:rPr>
          <w:rFonts w:ascii="Arial" w:hAnsi="Arial"/>
          <w:b/>
          <w:sz w:val="22"/>
        </w:rPr>
        <w:t>.</w:t>
      </w:r>
      <w:r w:rsidR="00B551F1">
        <w:rPr>
          <w:rFonts w:ascii="Arial" w:hAnsi="Arial"/>
          <w:b/>
          <w:sz w:val="22"/>
        </w:rPr>
        <w:t>0</w:t>
      </w:r>
      <w:r w:rsidR="006406C0" w:rsidRPr="006406C0">
        <w:rPr>
          <w:rFonts w:ascii="Arial" w:hAnsi="Arial"/>
          <w:b/>
          <w:sz w:val="22"/>
        </w:rPr>
        <w:t xml:space="preserve">00 SINA Workstations S beauftragt. Die </w:t>
      </w:r>
      <w:proofErr w:type="spellStart"/>
      <w:r w:rsidR="006406C0" w:rsidRPr="006406C0">
        <w:rPr>
          <w:rFonts w:ascii="Arial" w:hAnsi="Arial"/>
          <w:b/>
          <w:sz w:val="22"/>
        </w:rPr>
        <w:t>Krypto</w:t>
      </w:r>
      <w:proofErr w:type="spellEnd"/>
      <w:r w:rsidR="006406C0" w:rsidRPr="006406C0">
        <w:rPr>
          <w:rFonts w:ascii="Arial" w:hAnsi="Arial"/>
          <w:b/>
          <w:sz w:val="22"/>
        </w:rPr>
        <w:t>-Clients sind als Remote Access Service für die Bundeswehr bestimmt und ermöglichen mobiles, flexibles Arbeiten ohne Sicherheitseinbußen. Mit dem Großauftrag setzt die BWI ihre erfolgreiche Zusammenarbeit mit secunet fort: Das Unternehmen hat bereits Arbeitsplätze des Bundesministeriums für Verteidigung (</w:t>
      </w:r>
      <w:proofErr w:type="spellStart"/>
      <w:r w:rsidR="006406C0" w:rsidRPr="006406C0">
        <w:rPr>
          <w:rFonts w:ascii="Arial" w:hAnsi="Arial"/>
          <w:b/>
          <w:sz w:val="22"/>
        </w:rPr>
        <w:t>BMVg</w:t>
      </w:r>
      <w:proofErr w:type="spellEnd"/>
      <w:r w:rsidR="006406C0" w:rsidRPr="006406C0">
        <w:rPr>
          <w:rFonts w:ascii="Arial" w:hAnsi="Arial"/>
          <w:b/>
          <w:sz w:val="22"/>
        </w:rPr>
        <w:t>) mit SINA Workstations S ausgestattet und die Bundeswehr mit SINA Lösungen für unterschiedliche Einsatzzwecke und Sicherheitsbedarfe ausgerüstet.</w:t>
      </w:r>
      <w:r w:rsidR="00E45F30" w:rsidRPr="006406C0">
        <w:rPr>
          <w:rFonts w:ascii="Arial" w:hAnsi="Arial"/>
          <w:b/>
          <w:sz w:val="22"/>
        </w:rPr>
        <w:t xml:space="preserve"> </w:t>
      </w:r>
      <w:r w:rsidR="00E41F96" w:rsidRPr="00E41F96">
        <w:rPr>
          <w:rFonts w:ascii="Arial" w:hAnsi="Arial"/>
          <w:b/>
          <w:sz w:val="22"/>
        </w:rPr>
        <w:t>Die aktuell georderten Geräte sind der BWI bereits termingerecht übergeben worden.</w:t>
      </w:r>
      <w:bookmarkStart w:id="0" w:name="_GoBack"/>
      <w:bookmarkEnd w:id="0"/>
    </w:p>
    <w:p w:rsidR="006406C0" w:rsidRPr="006406C0" w:rsidRDefault="006406C0" w:rsidP="006406C0">
      <w:pPr>
        <w:spacing w:after="120" w:line="360" w:lineRule="auto"/>
        <w:ind w:left="697"/>
        <w:jc w:val="both"/>
        <w:rPr>
          <w:rFonts w:ascii="Arial" w:hAnsi="Arial"/>
          <w:sz w:val="22"/>
        </w:rPr>
      </w:pPr>
      <w:r w:rsidRPr="006406C0">
        <w:rPr>
          <w:rFonts w:ascii="Arial" w:hAnsi="Arial"/>
          <w:sz w:val="22"/>
        </w:rPr>
        <w:t xml:space="preserve">Die SINA Workstation S ist ein stationär sowie mobil einsetzbarer </w:t>
      </w:r>
      <w:proofErr w:type="spellStart"/>
      <w:r w:rsidRPr="006406C0">
        <w:rPr>
          <w:rFonts w:ascii="Arial" w:hAnsi="Arial"/>
          <w:sz w:val="22"/>
        </w:rPr>
        <w:t>Krypto</w:t>
      </w:r>
      <w:proofErr w:type="spellEnd"/>
      <w:r w:rsidRPr="006406C0">
        <w:rPr>
          <w:rFonts w:ascii="Arial" w:hAnsi="Arial"/>
          <w:sz w:val="22"/>
        </w:rPr>
        <w:t>-Client, der vom Bundesamt für Sicherheit in der Informationstechnik (BSI) für die Verarbeitung von Verschlusssachen der Geheimhaltungsstufe VS-NUR FÜR DEN DIENSTGEBRAUCH (VS-</w:t>
      </w:r>
      <w:proofErr w:type="spellStart"/>
      <w:r w:rsidRPr="006406C0">
        <w:rPr>
          <w:rFonts w:ascii="Arial" w:hAnsi="Arial"/>
          <w:sz w:val="22"/>
        </w:rPr>
        <w:t>NfD</w:t>
      </w:r>
      <w:proofErr w:type="spellEnd"/>
      <w:r w:rsidRPr="006406C0">
        <w:rPr>
          <w:rFonts w:ascii="Arial" w:hAnsi="Arial"/>
          <w:sz w:val="22"/>
        </w:rPr>
        <w:t>) zugelassen ist. Sie ermöglicht den parallelen Betrieb mehrerer voneinander abgeschotteter Gastsysteme unterschiedlicher Sicherheitseinstufungen. Somit können Nutzer beispielsweise gleichzeitig in VS-Netzen und dem Internet arbeiten. Dabei bewegen sie sich jederzeit in ihrer gewohnten Arbeitsumgebung – online wie offline. Dank mehrerer ineinandergreifender Sicherheitskomponenten bleiben die eingestuften Daten jederzeit sicher. Die SINA Workstation S kann automatisiert konfiguriert und remote verwaltet werden und hat sich bereits in zahlreichen Massen-Rollouts mit mehreren tausend Geräten bewährt.</w:t>
      </w:r>
    </w:p>
    <w:p w:rsidR="006406C0" w:rsidRPr="006406C0" w:rsidRDefault="006406C0" w:rsidP="006406C0">
      <w:pPr>
        <w:spacing w:after="120" w:line="360" w:lineRule="auto"/>
        <w:ind w:left="697"/>
        <w:jc w:val="both"/>
        <w:rPr>
          <w:rFonts w:ascii="Arial" w:hAnsi="Arial"/>
          <w:sz w:val="22"/>
        </w:rPr>
      </w:pPr>
      <w:r w:rsidRPr="006406C0">
        <w:rPr>
          <w:rFonts w:ascii="Arial" w:hAnsi="Arial"/>
          <w:sz w:val="22"/>
        </w:rPr>
        <w:t xml:space="preserve">In anderen Produktvarianten ist die SINA Workstation bis einschließlich GEHEIM, NATO SECRET und SECRET UE/EU SECRET zugelassen. </w:t>
      </w:r>
    </w:p>
    <w:p w:rsidR="00A164CA" w:rsidRPr="006406C0" w:rsidRDefault="006406C0" w:rsidP="006406C0">
      <w:pPr>
        <w:spacing w:after="120" w:line="360" w:lineRule="auto"/>
        <w:ind w:left="697"/>
        <w:jc w:val="both"/>
        <w:rPr>
          <w:rFonts w:ascii="Arial" w:hAnsi="Arial"/>
          <w:sz w:val="22"/>
        </w:rPr>
      </w:pPr>
      <w:r w:rsidRPr="006406C0">
        <w:rPr>
          <w:rFonts w:ascii="Arial" w:hAnsi="Arial"/>
          <w:sz w:val="22"/>
        </w:rPr>
        <w:lastRenderedPageBreak/>
        <w:t>Die Sichere Inter-Netzwerk Architektur SINA ist eine Hochsicherheitslösung, die secunet im Auftrag des BSI entwickelt hat. Bei Behörden und Streitkräften ist SINA im In- und Ausland seit vielen Jahren erfolgreich im Einsatz.</w:t>
      </w:r>
    </w:p>
    <w:p w:rsidR="00A164CA" w:rsidRPr="00034A61" w:rsidRDefault="00A164CA">
      <w:pPr>
        <w:ind w:left="708"/>
        <w:rPr>
          <w:rFonts w:ascii="Arial" w:hAnsi="Arial"/>
          <w:sz w:val="16"/>
        </w:rPr>
      </w:pPr>
    </w:p>
    <w:p w:rsidR="006406C0" w:rsidRPr="00034A61" w:rsidRDefault="006406C0">
      <w:pPr>
        <w:ind w:left="708"/>
        <w:rPr>
          <w:rFonts w:ascii="Arial" w:hAnsi="Arial"/>
          <w:sz w:val="16"/>
        </w:rPr>
      </w:pPr>
    </w:p>
    <w:p w:rsidR="00A164CA" w:rsidRDefault="00C2721E">
      <w:pPr>
        <w:pStyle w:val="Kopfzeile"/>
        <w:ind w:left="709"/>
        <w:jc w:val="both"/>
        <w:outlineLvl w:val="0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Pressekontakt</w:t>
      </w:r>
    </w:p>
    <w:p w:rsidR="00A164CA" w:rsidRDefault="00A164CA">
      <w:pPr>
        <w:pStyle w:val="Kopfzeile"/>
        <w:ind w:left="709"/>
        <w:jc w:val="both"/>
        <w:rPr>
          <w:rFonts w:ascii="Arial" w:hAnsi="Arial"/>
          <w:sz w:val="16"/>
        </w:rPr>
      </w:pPr>
    </w:p>
    <w:p w:rsidR="00A164CA" w:rsidRPr="00D46F52" w:rsidRDefault="00A164CA">
      <w:pPr>
        <w:pStyle w:val="Kopfzeile"/>
        <w:ind w:left="709"/>
        <w:jc w:val="both"/>
        <w:outlineLvl w:val="0"/>
        <w:rPr>
          <w:rFonts w:ascii="Arial" w:hAnsi="Arial"/>
          <w:sz w:val="16"/>
        </w:rPr>
      </w:pPr>
      <w:r w:rsidRPr="00D46F52">
        <w:rPr>
          <w:rFonts w:ascii="Arial" w:hAnsi="Arial"/>
          <w:sz w:val="16"/>
        </w:rPr>
        <w:t>Patrick Franitza</w:t>
      </w:r>
    </w:p>
    <w:p w:rsidR="00A164CA" w:rsidRPr="00D46F52" w:rsidRDefault="00D46F52">
      <w:pPr>
        <w:pStyle w:val="Kopfzeile"/>
        <w:ind w:left="709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Pressesprecher</w:t>
      </w:r>
    </w:p>
    <w:p w:rsidR="00A164CA" w:rsidRPr="00D46F52" w:rsidRDefault="00A164CA">
      <w:pPr>
        <w:pStyle w:val="Kopfzeile"/>
        <w:ind w:left="709"/>
        <w:jc w:val="both"/>
        <w:rPr>
          <w:rFonts w:ascii="Arial" w:hAnsi="Arial"/>
          <w:sz w:val="16"/>
        </w:rPr>
      </w:pPr>
    </w:p>
    <w:p w:rsidR="00A164CA" w:rsidRPr="00D46F52" w:rsidRDefault="00A164CA">
      <w:pPr>
        <w:pStyle w:val="Kopfzeile"/>
        <w:ind w:left="709"/>
        <w:jc w:val="both"/>
        <w:rPr>
          <w:rFonts w:ascii="Arial" w:hAnsi="Arial"/>
          <w:sz w:val="16"/>
        </w:rPr>
      </w:pPr>
      <w:r w:rsidRPr="00D46F52">
        <w:rPr>
          <w:rFonts w:ascii="Arial" w:hAnsi="Arial"/>
          <w:sz w:val="16"/>
        </w:rPr>
        <w:t>secunet Security Networks AG</w:t>
      </w:r>
    </w:p>
    <w:p w:rsidR="00A164CA" w:rsidRDefault="00AC2590">
      <w:pPr>
        <w:pStyle w:val="Kopfzeile"/>
        <w:ind w:left="709"/>
        <w:jc w:val="both"/>
        <w:rPr>
          <w:rFonts w:ascii="Arial" w:hAnsi="Arial"/>
          <w:sz w:val="16"/>
        </w:rPr>
      </w:pPr>
      <w:r w:rsidRPr="00AC2590">
        <w:rPr>
          <w:rFonts w:ascii="Arial" w:hAnsi="Arial"/>
          <w:sz w:val="16"/>
        </w:rPr>
        <w:t>Kurfürstenstraße 58</w:t>
      </w:r>
    </w:p>
    <w:p w:rsidR="00A164CA" w:rsidRDefault="00AC2590">
      <w:pPr>
        <w:pStyle w:val="Kopfzeile"/>
        <w:ind w:left="709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4513</w:t>
      </w:r>
      <w:r w:rsidR="00A164CA">
        <w:rPr>
          <w:rFonts w:ascii="Arial" w:hAnsi="Arial"/>
          <w:sz w:val="16"/>
        </w:rPr>
        <w:t>8 Essen/Germany</w:t>
      </w:r>
    </w:p>
    <w:p w:rsidR="00A164CA" w:rsidRDefault="006068C1">
      <w:pPr>
        <w:pStyle w:val="Kopfzeile"/>
        <w:ind w:left="709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Tel.: +49 201 5454-1234</w:t>
      </w:r>
    </w:p>
    <w:p w:rsidR="00A164CA" w:rsidRDefault="006068C1">
      <w:pPr>
        <w:pStyle w:val="Kopfzeile"/>
        <w:ind w:left="709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Fax: +49 201 5454-1235</w:t>
      </w:r>
    </w:p>
    <w:p w:rsidR="00A164CA" w:rsidRDefault="00A164CA">
      <w:pPr>
        <w:pStyle w:val="Kopfzeile"/>
        <w:ind w:left="709"/>
        <w:jc w:val="both"/>
        <w:outlineLvl w:val="0"/>
        <w:rPr>
          <w:rFonts w:ascii="Arial" w:hAnsi="Arial"/>
          <w:sz w:val="16"/>
        </w:rPr>
      </w:pPr>
      <w:r>
        <w:rPr>
          <w:rFonts w:ascii="Arial" w:hAnsi="Arial"/>
          <w:sz w:val="16"/>
        </w:rPr>
        <w:t xml:space="preserve">E-Mail: </w:t>
      </w:r>
      <w:hyperlink r:id="rId8" w:history="1">
        <w:r>
          <w:rPr>
            <w:rStyle w:val="Hyperlink"/>
            <w:rFonts w:ascii="Arial" w:hAnsi="Arial"/>
            <w:sz w:val="16"/>
          </w:rPr>
          <w:t>presse@secunet.com</w:t>
        </w:r>
      </w:hyperlink>
    </w:p>
    <w:p w:rsidR="00A164CA" w:rsidRDefault="001A7D59">
      <w:pPr>
        <w:pStyle w:val="Kopfzeile"/>
        <w:ind w:left="709"/>
        <w:jc w:val="both"/>
        <w:rPr>
          <w:rFonts w:ascii="Arial" w:hAnsi="Arial"/>
          <w:sz w:val="16"/>
        </w:rPr>
      </w:pPr>
      <w:hyperlink r:id="rId9" w:history="1">
        <w:r w:rsidR="00A164CA">
          <w:rPr>
            <w:rStyle w:val="Hyperlink"/>
            <w:rFonts w:ascii="Arial" w:hAnsi="Arial"/>
            <w:sz w:val="16"/>
          </w:rPr>
          <w:t>http://www.secunet.com</w:t>
        </w:r>
      </w:hyperlink>
    </w:p>
    <w:p w:rsidR="00997188" w:rsidRDefault="00997188" w:rsidP="00DA5758">
      <w:pPr>
        <w:pStyle w:val="Kopfzeile"/>
        <w:ind w:left="709"/>
        <w:jc w:val="both"/>
        <w:rPr>
          <w:rFonts w:ascii="Arial" w:hAnsi="Arial"/>
          <w:sz w:val="16"/>
        </w:rPr>
      </w:pPr>
    </w:p>
    <w:p w:rsidR="00DA5758" w:rsidRDefault="00DA5758" w:rsidP="00DA5758">
      <w:pPr>
        <w:pStyle w:val="Kopfzeile"/>
        <w:ind w:left="709"/>
        <w:jc w:val="both"/>
        <w:rPr>
          <w:rFonts w:ascii="Arial" w:hAnsi="Arial"/>
          <w:sz w:val="16"/>
        </w:rPr>
      </w:pPr>
    </w:p>
    <w:p w:rsidR="00A164CA" w:rsidRDefault="00A164CA" w:rsidP="00DA5758">
      <w:pPr>
        <w:pStyle w:val="Kopfzeile"/>
        <w:tabs>
          <w:tab w:val="clear" w:pos="4536"/>
          <w:tab w:val="clear" w:pos="9072"/>
        </w:tabs>
        <w:ind w:left="709" w:right="-2"/>
        <w:jc w:val="both"/>
        <w:rPr>
          <w:rFonts w:ascii="Arial" w:hAnsi="Arial"/>
          <w:b/>
          <w:sz w:val="16"/>
        </w:rPr>
      </w:pPr>
    </w:p>
    <w:p w:rsidR="00A164CA" w:rsidRDefault="00A3586E">
      <w:pPr>
        <w:pStyle w:val="Kopfzeile"/>
        <w:tabs>
          <w:tab w:val="clear" w:pos="4536"/>
          <w:tab w:val="clear" w:pos="9072"/>
        </w:tabs>
        <w:ind w:left="709" w:right="-2"/>
        <w:jc w:val="both"/>
        <w:outlineLvl w:val="0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 xml:space="preserve">Über </w:t>
      </w:r>
      <w:r w:rsidR="00A164CA">
        <w:rPr>
          <w:rFonts w:ascii="Arial" w:hAnsi="Arial"/>
          <w:b/>
          <w:sz w:val="16"/>
        </w:rPr>
        <w:t>secunet</w:t>
      </w:r>
    </w:p>
    <w:p w:rsidR="00A164CA" w:rsidRDefault="00A164CA">
      <w:pPr>
        <w:pStyle w:val="Kopfzeile"/>
        <w:tabs>
          <w:tab w:val="clear" w:pos="4536"/>
          <w:tab w:val="clear" w:pos="9072"/>
        </w:tabs>
        <w:ind w:left="709" w:right="-2"/>
        <w:jc w:val="both"/>
        <w:rPr>
          <w:rFonts w:ascii="Arial" w:hAnsi="Arial"/>
          <w:sz w:val="16"/>
        </w:rPr>
      </w:pPr>
    </w:p>
    <w:p w:rsidR="00BA519E" w:rsidRPr="00F11D66" w:rsidRDefault="00BA519E" w:rsidP="00BA519E">
      <w:pPr>
        <w:ind w:left="709" w:hanging="12"/>
        <w:jc w:val="both"/>
        <w:rPr>
          <w:rFonts w:ascii="Arial" w:hAnsi="Arial" w:cs="Arial"/>
          <w:sz w:val="16"/>
          <w:szCs w:val="16"/>
        </w:rPr>
      </w:pPr>
      <w:r w:rsidRPr="00F11D66">
        <w:rPr>
          <w:rFonts w:ascii="Arial" w:hAnsi="Arial" w:cs="Arial"/>
          <w:sz w:val="16"/>
          <w:szCs w:val="16"/>
        </w:rPr>
        <w:t xml:space="preserve">secunet ist einer der führenden deutschen Anbieter für anspruchsvolle IT-Sicherheit. Mehr als </w:t>
      </w:r>
      <w:r w:rsidR="00791DED">
        <w:rPr>
          <w:rFonts w:ascii="Arial" w:hAnsi="Arial" w:cs="Arial"/>
          <w:sz w:val="16"/>
          <w:szCs w:val="16"/>
        </w:rPr>
        <w:t>6</w:t>
      </w:r>
      <w:r w:rsidR="008E434F">
        <w:rPr>
          <w:rFonts w:ascii="Arial" w:hAnsi="Arial" w:cs="Arial"/>
          <w:sz w:val="16"/>
          <w:szCs w:val="16"/>
        </w:rPr>
        <w:t>00</w:t>
      </w:r>
      <w:r w:rsidRPr="00F11D66">
        <w:rPr>
          <w:rFonts w:ascii="Arial" w:hAnsi="Arial" w:cs="Arial"/>
          <w:sz w:val="16"/>
          <w:szCs w:val="16"/>
        </w:rPr>
        <w:t xml:space="preserve"> Experten konzentrieren sich auf Themen wie Kryptographie, E-</w:t>
      </w:r>
      <w:proofErr w:type="spellStart"/>
      <w:r w:rsidRPr="00F11D66">
        <w:rPr>
          <w:rFonts w:ascii="Arial" w:hAnsi="Arial" w:cs="Arial"/>
          <w:sz w:val="16"/>
          <w:szCs w:val="16"/>
        </w:rPr>
        <w:t>Government</w:t>
      </w:r>
      <w:proofErr w:type="spellEnd"/>
      <w:r w:rsidRPr="00F11D66">
        <w:rPr>
          <w:rFonts w:ascii="Arial" w:hAnsi="Arial" w:cs="Arial"/>
          <w:sz w:val="16"/>
          <w:szCs w:val="16"/>
        </w:rPr>
        <w:t xml:space="preserve">, Business Security und Automotive Security und entwickeln dafür innovative Produkte </w:t>
      </w:r>
      <w:r>
        <w:rPr>
          <w:rFonts w:ascii="Arial" w:hAnsi="Arial" w:cs="Arial"/>
          <w:sz w:val="16"/>
          <w:szCs w:val="16"/>
        </w:rPr>
        <w:t>sowie hochsichere und vertrauenswürdige</w:t>
      </w:r>
      <w:r w:rsidRPr="00F11D66">
        <w:rPr>
          <w:rFonts w:ascii="Arial" w:hAnsi="Arial" w:cs="Arial"/>
          <w:sz w:val="16"/>
          <w:szCs w:val="16"/>
        </w:rPr>
        <w:t xml:space="preserve"> Lösungen. Zu den mehr als 500 nationalen und internationalen Kunden gehören viele DAX-Unternehmen sowie zahlreiche Behörden und Organisationen. secunet</w:t>
      </w:r>
      <w:r w:rsidR="00E83A44">
        <w:rPr>
          <w:rFonts w:ascii="Arial" w:hAnsi="Arial" w:cs="Arial"/>
          <w:sz w:val="16"/>
          <w:szCs w:val="16"/>
        </w:rPr>
        <w:t xml:space="preserve"> ist</w:t>
      </w:r>
      <w:r w:rsidRPr="00F11D66">
        <w:rPr>
          <w:rFonts w:ascii="Arial" w:hAnsi="Arial" w:cs="Arial"/>
          <w:sz w:val="16"/>
          <w:szCs w:val="16"/>
        </w:rPr>
        <w:t xml:space="preserve"> IT-Sicherheitspartner der Bundesrepublik Deutschland</w:t>
      </w:r>
      <w:r w:rsidR="00E83A44">
        <w:rPr>
          <w:rFonts w:ascii="Arial" w:hAnsi="Arial" w:cs="Arial"/>
          <w:sz w:val="16"/>
          <w:szCs w:val="16"/>
        </w:rPr>
        <w:t xml:space="preserve"> und Partner der Allianz für Cyber-Sicherheit</w:t>
      </w:r>
      <w:r w:rsidRPr="00F11D66">
        <w:rPr>
          <w:rFonts w:ascii="Arial" w:hAnsi="Arial" w:cs="Arial"/>
          <w:sz w:val="16"/>
          <w:szCs w:val="16"/>
        </w:rPr>
        <w:t xml:space="preserve">. </w:t>
      </w:r>
    </w:p>
    <w:p w:rsidR="00FF4CE4" w:rsidRPr="00FF4CE4" w:rsidRDefault="001206D1" w:rsidP="000A4DA4">
      <w:pPr>
        <w:ind w:left="709" w:hanging="12"/>
        <w:jc w:val="both"/>
        <w:rPr>
          <w:rFonts w:ascii="Arial" w:hAnsi="Arial" w:cs="Arial"/>
          <w:sz w:val="16"/>
          <w:szCs w:val="16"/>
        </w:rPr>
      </w:pPr>
      <w:r w:rsidRPr="00F11D66">
        <w:rPr>
          <w:rFonts w:ascii="Arial" w:hAnsi="Arial" w:cs="Arial"/>
          <w:sz w:val="16"/>
          <w:szCs w:val="16"/>
        </w:rPr>
        <w:t xml:space="preserve">secunet wurde 1997 gegründet und erzielte </w:t>
      </w:r>
      <w:r w:rsidRPr="001B76A4">
        <w:rPr>
          <w:rFonts w:ascii="Arial" w:hAnsi="Arial" w:cs="Arial"/>
          <w:sz w:val="16"/>
          <w:szCs w:val="16"/>
        </w:rPr>
        <w:t>2019 einen Umsatz von 226,9 Millionen Euro</w:t>
      </w:r>
      <w:r w:rsidR="00193E2D">
        <w:rPr>
          <w:rFonts w:ascii="Arial" w:hAnsi="Arial" w:cs="Arial"/>
          <w:sz w:val="16"/>
          <w:szCs w:val="16"/>
        </w:rPr>
        <w:t>.</w:t>
      </w:r>
      <w:r w:rsidRPr="001B76A4">
        <w:rPr>
          <w:rFonts w:ascii="Arial" w:hAnsi="Arial" w:cs="Arial"/>
          <w:sz w:val="16"/>
          <w:szCs w:val="16"/>
        </w:rPr>
        <w:t xml:space="preserve"> </w:t>
      </w:r>
      <w:r w:rsidR="00BA519E" w:rsidRPr="00F11D66">
        <w:rPr>
          <w:rFonts w:ascii="Arial" w:hAnsi="Arial" w:cs="Arial"/>
          <w:sz w:val="16"/>
          <w:szCs w:val="16"/>
        </w:rPr>
        <w:t>Die secunet Security Networks AG ist im Prime Standard der Deutschen Börse gelistet.</w:t>
      </w:r>
    </w:p>
    <w:p w:rsidR="00FF4CE4" w:rsidRDefault="00FF4CE4" w:rsidP="00FF4CE4">
      <w:pPr>
        <w:ind w:left="697"/>
        <w:jc w:val="both"/>
        <w:rPr>
          <w:rFonts w:ascii="Arial" w:hAnsi="Arial"/>
          <w:sz w:val="16"/>
        </w:rPr>
      </w:pPr>
    </w:p>
    <w:p w:rsidR="00A164CA" w:rsidRDefault="00A164CA" w:rsidP="003A2B5B">
      <w:pPr>
        <w:ind w:left="697"/>
        <w:jc w:val="both"/>
        <w:rPr>
          <w:rFonts w:ascii="Arial" w:hAnsi="Arial"/>
          <w:i/>
          <w:sz w:val="16"/>
        </w:rPr>
      </w:pPr>
      <w:r>
        <w:rPr>
          <w:rFonts w:ascii="Arial" w:hAnsi="Arial"/>
          <w:i/>
          <w:sz w:val="16"/>
        </w:rPr>
        <w:t xml:space="preserve">Weitere Informationen finden Sie unter </w:t>
      </w:r>
      <w:hyperlink r:id="rId10" w:history="1">
        <w:r>
          <w:rPr>
            <w:rStyle w:val="Hyperlink"/>
            <w:rFonts w:ascii="Arial" w:hAnsi="Arial"/>
            <w:i/>
            <w:sz w:val="16"/>
          </w:rPr>
          <w:t>www.secunet.com</w:t>
        </w:r>
      </w:hyperlink>
      <w:r>
        <w:rPr>
          <w:rFonts w:ascii="Arial" w:hAnsi="Arial"/>
          <w:i/>
          <w:sz w:val="16"/>
        </w:rPr>
        <w:t>.</w:t>
      </w:r>
    </w:p>
    <w:sectPr w:rsidR="00A164CA">
      <w:headerReference w:type="default" r:id="rId11"/>
      <w:footerReference w:type="even" r:id="rId12"/>
      <w:footerReference w:type="default" r:id="rId13"/>
      <w:headerReference w:type="first" r:id="rId14"/>
      <w:pgSz w:w="11906" w:h="16838" w:code="9"/>
      <w:pgMar w:top="1418" w:right="2835" w:bottom="1134" w:left="1418" w:header="720" w:footer="720" w:gutter="0"/>
      <w:cols w:space="85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5097" w:rsidRDefault="00345097">
      <w:r>
        <w:separator/>
      </w:r>
    </w:p>
  </w:endnote>
  <w:endnote w:type="continuationSeparator" w:id="0">
    <w:p w:rsidR="00345097" w:rsidRDefault="003450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wis721 Ex BT">
    <w:panose1 w:val="020B0605020202020204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7202" w:rsidRDefault="00C17202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noProof/>
      </w:rPr>
      <w:t>3</w:t>
    </w:r>
    <w:r>
      <w:rPr>
        <w:rStyle w:val="Seitenzahl"/>
      </w:rPr>
      <w:fldChar w:fldCharType="end"/>
    </w:r>
  </w:p>
  <w:p w:rsidR="00C17202" w:rsidRDefault="00C17202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7202" w:rsidRDefault="00C17202">
    <w:pPr>
      <w:pStyle w:val="Fuzeile"/>
      <w:framePr w:wrap="around" w:vAnchor="text" w:hAnchor="margin" w:xAlign="center" w:y="1"/>
      <w:rPr>
        <w:rStyle w:val="Seitenzahl"/>
        <w:rFonts w:ascii="Arial" w:hAnsi="Arial"/>
        <w:sz w:val="22"/>
      </w:rPr>
    </w:pPr>
    <w:r>
      <w:rPr>
        <w:rStyle w:val="Seitenzahl"/>
        <w:rFonts w:ascii="Arial" w:hAnsi="Arial"/>
        <w:sz w:val="22"/>
      </w:rPr>
      <w:t xml:space="preserve">Seite </w:t>
    </w:r>
    <w:r>
      <w:rPr>
        <w:rStyle w:val="Seitenzahl"/>
        <w:rFonts w:ascii="Arial" w:hAnsi="Arial"/>
        <w:sz w:val="22"/>
      </w:rPr>
      <w:fldChar w:fldCharType="begin"/>
    </w:r>
    <w:r>
      <w:rPr>
        <w:rStyle w:val="Seitenzahl"/>
        <w:rFonts w:ascii="Arial" w:hAnsi="Arial"/>
        <w:sz w:val="22"/>
      </w:rPr>
      <w:instrText xml:space="preserve">PAGE  </w:instrText>
    </w:r>
    <w:r>
      <w:rPr>
        <w:rStyle w:val="Seitenzahl"/>
        <w:rFonts w:ascii="Arial" w:hAnsi="Arial"/>
        <w:sz w:val="22"/>
      </w:rPr>
      <w:fldChar w:fldCharType="separate"/>
    </w:r>
    <w:r w:rsidR="001A7D59">
      <w:rPr>
        <w:rStyle w:val="Seitenzahl"/>
        <w:rFonts w:ascii="Arial" w:hAnsi="Arial"/>
        <w:noProof/>
        <w:sz w:val="22"/>
      </w:rPr>
      <w:t>1</w:t>
    </w:r>
    <w:r>
      <w:rPr>
        <w:rStyle w:val="Seitenzahl"/>
        <w:rFonts w:ascii="Arial" w:hAnsi="Arial"/>
        <w:sz w:val="22"/>
      </w:rPr>
      <w:fldChar w:fldCharType="end"/>
    </w:r>
    <w:r>
      <w:rPr>
        <w:rStyle w:val="Seitenzahl"/>
        <w:rFonts w:ascii="Arial" w:hAnsi="Arial"/>
        <w:sz w:val="22"/>
      </w:rPr>
      <w:t xml:space="preserve"> von </w:t>
    </w:r>
    <w:r>
      <w:rPr>
        <w:rStyle w:val="Seitenzahl"/>
        <w:rFonts w:ascii="Arial" w:hAnsi="Arial"/>
        <w:sz w:val="22"/>
      </w:rPr>
      <w:fldChar w:fldCharType="begin"/>
    </w:r>
    <w:r>
      <w:rPr>
        <w:rStyle w:val="Seitenzahl"/>
        <w:rFonts w:ascii="Arial" w:hAnsi="Arial"/>
        <w:sz w:val="22"/>
      </w:rPr>
      <w:instrText xml:space="preserve"> NUMPAGES </w:instrText>
    </w:r>
    <w:r>
      <w:rPr>
        <w:rStyle w:val="Seitenzahl"/>
        <w:rFonts w:ascii="Arial" w:hAnsi="Arial"/>
        <w:sz w:val="22"/>
      </w:rPr>
      <w:fldChar w:fldCharType="separate"/>
    </w:r>
    <w:r w:rsidR="001A7D59">
      <w:rPr>
        <w:rStyle w:val="Seitenzahl"/>
        <w:rFonts w:ascii="Arial" w:hAnsi="Arial"/>
        <w:noProof/>
        <w:sz w:val="22"/>
      </w:rPr>
      <w:t>2</w:t>
    </w:r>
    <w:r>
      <w:rPr>
        <w:rStyle w:val="Seitenzahl"/>
        <w:rFonts w:ascii="Arial" w:hAnsi="Arial"/>
        <w:sz w:val="22"/>
      </w:rPr>
      <w:fldChar w:fldCharType="end"/>
    </w:r>
  </w:p>
  <w:p w:rsidR="00C17202" w:rsidRDefault="00C17202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5097" w:rsidRDefault="00345097">
      <w:r>
        <w:separator/>
      </w:r>
    </w:p>
  </w:footnote>
  <w:footnote w:type="continuationSeparator" w:id="0">
    <w:p w:rsidR="00345097" w:rsidRDefault="003450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7202" w:rsidRDefault="001206D1" w:rsidP="00EF4B33">
    <w:pPr>
      <w:pStyle w:val="Kopfzeile"/>
      <w:spacing w:before="1600" w:after="480"/>
      <w:ind w:left="709" w:right="1418"/>
      <w:rPr>
        <w:rFonts w:ascii="Arial" w:hAnsi="Arial"/>
        <w:sz w:val="32"/>
      </w:rPr>
    </w:pPr>
    <w:r>
      <w:rPr>
        <w:rFonts w:ascii="Arial" w:hAnsi="Arial"/>
        <w:noProof/>
        <w:sz w:val="32"/>
      </w:rPr>
      <w:drawing>
        <wp:anchor distT="0" distB="0" distL="114300" distR="114300" simplePos="0" relativeHeight="251656704" behindDoc="0" locked="0" layoutInCell="1" allowOverlap="1" wp14:anchorId="490CB830" wp14:editId="0802DFD5">
          <wp:simplePos x="0" y="0"/>
          <wp:positionH relativeFrom="column">
            <wp:posOffset>5137785</wp:posOffset>
          </wp:positionH>
          <wp:positionV relativeFrom="paragraph">
            <wp:posOffset>295275</wp:posOffset>
          </wp:positionV>
          <wp:extent cx="1126490" cy="191770"/>
          <wp:effectExtent l="0" t="0" r="0" b="0"/>
          <wp:wrapNone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26490" cy="191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73C27">
      <w:rPr>
        <w:rFonts w:ascii="Arial" w:hAnsi="Arial"/>
        <w:noProof/>
        <w:sz w:val="32"/>
      </w:rPr>
      <w:drawing>
        <wp:anchor distT="0" distB="0" distL="114300" distR="114300" simplePos="0" relativeHeight="251658752" behindDoc="1" locked="0" layoutInCell="1" allowOverlap="1" wp14:anchorId="47EA2478" wp14:editId="7C85D9B2">
          <wp:simplePos x="0" y="0"/>
          <wp:positionH relativeFrom="column">
            <wp:posOffset>5129530</wp:posOffset>
          </wp:positionH>
          <wp:positionV relativeFrom="paragraph">
            <wp:posOffset>7733030</wp:posOffset>
          </wp:positionV>
          <wp:extent cx="1216660" cy="726440"/>
          <wp:effectExtent l="0" t="0" r="2540" b="0"/>
          <wp:wrapNone/>
          <wp:docPr id="7" name="Bild 7" descr="http://www.teletrust.de/typo3temp/pics/IT_Security_made_in_Germany_TeleTrusT_Quality_Seal_v2_03_6201dcea7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://www.teletrust.de/typo3temp/pics/IT_Security_made_in_Germany_TeleTrusT_Quality_Seal_v2_03_6201dcea7f.jpg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6660" cy="726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73C27">
      <w:rPr>
        <w:rFonts w:ascii="Arial" w:hAnsi="Arial"/>
        <w:noProof/>
        <w:sz w:val="32"/>
      </w:rPr>
      <w:drawing>
        <wp:anchor distT="0" distB="0" distL="114300" distR="114300" simplePos="0" relativeHeight="251657728" behindDoc="0" locked="0" layoutInCell="1" allowOverlap="1" wp14:anchorId="35FD7428" wp14:editId="575DEAFC">
          <wp:simplePos x="0" y="0"/>
          <wp:positionH relativeFrom="column">
            <wp:posOffset>5129530</wp:posOffset>
          </wp:positionH>
          <wp:positionV relativeFrom="paragraph">
            <wp:posOffset>8736965</wp:posOffset>
          </wp:positionV>
          <wp:extent cx="1216660" cy="469900"/>
          <wp:effectExtent l="0" t="0" r="2540" b="6350"/>
          <wp:wrapNone/>
          <wp:docPr id="6" name="Bild 6" descr="Allianz_Partner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Allianz_Partner_RGB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6660" cy="469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17202">
      <w:rPr>
        <w:rFonts w:ascii="Arial" w:hAnsi="Arial"/>
        <w:sz w:val="32"/>
      </w:rPr>
      <w:t>Presseinformation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7202" w:rsidRDefault="00C17202">
    <w:pPr>
      <w:pStyle w:val="Kopfzeile"/>
      <w:ind w:right="1418"/>
      <w:jc w:val="right"/>
      <w:rPr>
        <w:rFonts w:ascii="Swis721 Ex BT" w:hAnsi="Swis721 Ex BT"/>
        <w:sz w:val="40"/>
      </w:rPr>
    </w:pPr>
  </w:p>
  <w:p w:rsidR="00C17202" w:rsidRDefault="00C17202">
    <w:pPr>
      <w:pStyle w:val="Kopfzeile"/>
      <w:ind w:right="1418"/>
      <w:jc w:val="right"/>
      <w:rPr>
        <w:rFonts w:ascii="Swis721 Ex BT" w:hAnsi="Swis721 Ex BT"/>
        <w:sz w:val="40"/>
      </w:rPr>
    </w:pPr>
  </w:p>
  <w:p w:rsidR="00C17202" w:rsidRDefault="00C17202">
    <w:pPr>
      <w:pStyle w:val="Kopfzeile"/>
      <w:ind w:right="1418"/>
      <w:jc w:val="right"/>
      <w:rPr>
        <w:rFonts w:ascii="Arial" w:hAnsi="Arial"/>
      </w:rPr>
    </w:pPr>
    <w:r>
      <w:rPr>
        <w:rFonts w:ascii="Arial" w:hAnsi="Arial"/>
      </w:rPr>
      <w:t xml:space="preserve">                                                                 </w:t>
    </w:r>
    <w:r w:rsidR="00F73C27">
      <w:rPr>
        <w:noProof/>
      </w:rPr>
      <w:drawing>
        <wp:inline distT="0" distB="0" distL="0" distR="0">
          <wp:extent cx="1190625" cy="180975"/>
          <wp:effectExtent l="0" t="0" r="9525" b="9525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062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17202" w:rsidRDefault="00C17202">
    <w:pPr>
      <w:pStyle w:val="Kopfzeile"/>
      <w:jc w:val="right"/>
      <w:rPr>
        <w:rFonts w:ascii="Arial" w:hAnsi="Arial"/>
      </w:rPr>
    </w:pPr>
  </w:p>
  <w:p w:rsidR="00C17202" w:rsidRDefault="00C17202">
    <w:pPr>
      <w:pStyle w:val="Kopfzeile"/>
      <w:jc w:val="right"/>
      <w:rPr>
        <w:rFonts w:ascii="Arial" w:hAnsi="Arial"/>
      </w:rPr>
    </w:pPr>
  </w:p>
  <w:p w:rsidR="00C17202" w:rsidRDefault="00C17202">
    <w:pPr>
      <w:pStyle w:val="Kopfzeile"/>
      <w:jc w:val="right"/>
      <w:rPr>
        <w:rFonts w:ascii="Arial" w:hAnsi="Arial"/>
      </w:rPr>
    </w:pPr>
  </w:p>
  <w:p w:rsidR="00C17202" w:rsidRDefault="00C17202">
    <w:pPr>
      <w:pStyle w:val="Kopfzeile"/>
      <w:jc w:val="right"/>
      <w:rPr>
        <w:rFonts w:ascii="Arial" w:hAnsi="Arial"/>
      </w:rPr>
    </w:pPr>
  </w:p>
  <w:p w:rsidR="00C17202" w:rsidRDefault="00C17202">
    <w:pPr>
      <w:pStyle w:val="Kopfzeile"/>
      <w:jc w:val="right"/>
      <w:rPr>
        <w:rFonts w:ascii="Arial" w:hAnsi="Arial"/>
      </w:rPr>
    </w:pPr>
  </w:p>
  <w:p w:rsidR="00C17202" w:rsidRDefault="00C17202">
    <w:pPr>
      <w:pStyle w:val="Kopfzeile"/>
      <w:jc w:val="right"/>
      <w:rPr>
        <w:rFonts w:ascii="Arial" w:hAnsi="Arial"/>
      </w:rPr>
    </w:pPr>
  </w:p>
  <w:p w:rsidR="00C17202" w:rsidRDefault="00C17202">
    <w:pPr>
      <w:pStyle w:val="Kopfzeile"/>
      <w:rPr>
        <w:rFonts w:ascii="Arial" w:hAnsi="Arial"/>
        <w:sz w:val="32"/>
      </w:rPr>
    </w:pPr>
    <w:r>
      <w:rPr>
        <w:rFonts w:ascii="Arial" w:hAnsi="Arial"/>
        <w:sz w:val="32"/>
      </w:rPr>
      <w:t>Presseinformation</w:t>
    </w:r>
  </w:p>
  <w:p w:rsidR="00C17202" w:rsidRDefault="00C17202">
    <w:pPr>
      <w:pStyle w:val="Kopfzeile"/>
      <w:rPr>
        <w:rFonts w:ascii="Arial" w:hAnsi="Arial"/>
        <w:sz w:val="32"/>
      </w:rPr>
    </w:pPr>
  </w:p>
  <w:p w:rsidR="00C17202" w:rsidRDefault="00C17202">
    <w:pPr>
      <w:pStyle w:val="Kopfzeile"/>
      <w:rPr>
        <w:rFonts w:ascii="Arial" w:hAnsi="Arial"/>
        <w:sz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01855ED"/>
    <w:multiLevelType w:val="hybridMultilevel"/>
    <w:tmpl w:val="58B2188E"/>
    <w:lvl w:ilvl="0" w:tplc="4E208248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7918334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5192ADF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616F39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1D0B1F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A4837C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AF8F71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DA042B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C658A98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41D7C8D"/>
    <w:multiLevelType w:val="hybridMultilevel"/>
    <w:tmpl w:val="990246FC"/>
    <w:lvl w:ilvl="0" w:tplc="5D60902E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A35A610E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EE248B36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3CFCDBF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BA1C4804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1E1A1DA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C932075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B56D722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CE924CE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0A603ECF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0CB819DD"/>
    <w:multiLevelType w:val="hybridMultilevel"/>
    <w:tmpl w:val="F8D0DD18"/>
    <w:lvl w:ilvl="0" w:tplc="6BF070E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290B4E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B6E7D3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E4AABC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7AA89A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6FA8E5F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E0E83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D663E9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A828B47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97429E0"/>
    <w:multiLevelType w:val="hybridMultilevel"/>
    <w:tmpl w:val="3F2E422A"/>
    <w:lvl w:ilvl="0" w:tplc="5A6E958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21A90C6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5DA28C8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D9B6DBC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D2FA7E78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51D8535C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5776E4F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3A0E6FE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20D63312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1E875CF9"/>
    <w:multiLevelType w:val="hybridMultilevel"/>
    <w:tmpl w:val="32BCAEB4"/>
    <w:lvl w:ilvl="0" w:tplc="BC7E9DE2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63EA8B5A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7FC8AD4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698A5CEA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69CDF84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49CEB82E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73A29B2E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BD563520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6C2405D2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7">
    <w:nsid w:val="234F4B38"/>
    <w:multiLevelType w:val="singleLevel"/>
    <w:tmpl w:val="BA12CB4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8">
    <w:nsid w:val="25DD5690"/>
    <w:multiLevelType w:val="hybridMultilevel"/>
    <w:tmpl w:val="83B2E1BC"/>
    <w:lvl w:ilvl="0" w:tplc="8638833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7B88790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D1E4D5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F7865A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970A93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CA16455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814CA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49C0C5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A3E65C3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7DC6CCC"/>
    <w:multiLevelType w:val="hybridMultilevel"/>
    <w:tmpl w:val="8D047AC2"/>
    <w:lvl w:ilvl="0" w:tplc="781E9656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DEAA9FEA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70922508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5E6B75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9034C2E8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BAC6EA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CA78027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D1F43E28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65EFF00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29960BEC"/>
    <w:multiLevelType w:val="hybridMultilevel"/>
    <w:tmpl w:val="F84ACBAA"/>
    <w:lvl w:ilvl="0" w:tplc="0800485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D1A059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6F8DD7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B5C4C9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DDE495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63A1CE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696BBA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B12B1F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4DA377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AC9232A"/>
    <w:multiLevelType w:val="hybridMultilevel"/>
    <w:tmpl w:val="857E9C12"/>
    <w:lvl w:ilvl="0" w:tplc="A5DA3B1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67D845DE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A10CD5FA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9282180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63FA0058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8042F9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8614116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41C597C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602841B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>
    <w:nsid w:val="2C934361"/>
    <w:multiLevelType w:val="hybridMultilevel"/>
    <w:tmpl w:val="47F86A58"/>
    <w:lvl w:ilvl="0" w:tplc="BE2E5C9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00CE9D8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B8EE32D4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769017F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598EFE92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5CE76D0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A9E2E33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A5B6B2A2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88EA0A7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3B125B74"/>
    <w:multiLevelType w:val="hybridMultilevel"/>
    <w:tmpl w:val="9664E54C"/>
    <w:lvl w:ilvl="0" w:tplc="3B8EFEA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4A056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B1905AF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C4B1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EDA330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B9B8515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A2A1E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7E2411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668AD6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DBF5F61"/>
    <w:multiLevelType w:val="hybridMultilevel"/>
    <w:tmpl w:val="AA3AE8D4"/>
    <w:lvl w:ilvl="0" w:tplc="8B189C8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30F48D3A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6F466B6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B89A94A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8E61654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9AA925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7FE2735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7A6CDFC2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BB86B9E0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51A744EB"/>
    <w:multiLevelType w:val="hybridMultilevel"/>
    <w:tmpl w:val="745691B4"/>
    <w:lvl w:ilvl="0" w:tplc="4C0E3AA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A1801E3C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628060CA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B038CF4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1CC89D1A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85EC464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33F800D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32BE2E70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CD248690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51DC250E"/>
    <w:multiLevelType w:val="hybridMultilevel"/>
    <w:tmpl w:val="9B9C352A"/>
    <w:lvl w:ilvl="0" w:tplc="AE2432C4">
      <w:start w:val="8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1246611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E1AE41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864034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4AE2EE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BE4C156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D76814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EEE8AD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5B72990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655555A"/>
    <w:multiLevelType w:val="hybridMultilevel"/>
    <w:tmpl w:val="422297F6"/>
    <w:lvl w:ilvl="0" w:tplc="19CAA9B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887C92A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D25249E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A240AA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4EFC4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AE48F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54E55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25E02A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9621A6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71211AA"/>
    <w:multiLevelType w:val="hybridMultilevel"/>
    <w:tmpl w:val="B6E634A2"/>
    <w:lvl w:ilvl="0" w:tplc="11E4CF5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DE6F0F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C458152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B5E4D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33082A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AAD41EB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52E04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00023B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074621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B0944F3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>
    <w:nsid w:val="5B0E022A"/>
    <w:multiLevelType w:val="singleLevel"/>
    <w:tmpl w:val="4258878A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1">
    <w:nsid w:val="5B907512"/>
    <w:multiLevelType w:val="singleLevel"/>
    <w:tmpl w:val="0407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2">
    <w:nsid w:val="63230297"/>
    <w:multiLevelType w:val="hybridMultilevel"/>
    <w:tmpl w:val="1B723E22"/>
    <w:lvl w:ilvl="0" w:tplc="675A5F4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FCE8082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9A6C8B38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818652DE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7938D7CE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B2620D1E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7586087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5914D07E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20B064E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>
    <w:nsid w:val="70A776A5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3"/>
  </w:num>
  <w:num w:numId="2">
    <w:abstractNumId w:val="20"/>
  </w:num>
  <w:num w:numId="3">
    <w:abstractNumId w:val="7"/>
  </w:num>
  <w:num w:numId="4">
    <w:abstractNumId w:val="19"/>
  </w:num>
  <w:num w:numId="5">
    <w:abstractNumId w:val="23"/>
  </w:num>
  <w:num w:numId="6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7">
    <w:abstractNumId w:val="16"/>
  </w:num>
  <w:num w:numId="8">
    <w:abstractNumId w:val="18"/>
  </w:num>
  <w:num w:numId="9">
    <w:abstractNumId w:val="21"/>
  </w:num>
  <w:num w:numId="10">
    <w:abstractNumId w:val="1"/>
  </w:num>
  <w:num w:numId="11">
    <w:abstractNumId w:val="11"/>
  </w:num>
  <w:num w:numId="12">
    <w:abstractNumId w:val="22"/>
  </w:num>
  <w:num w:numId="13">
    <w:abstractNumId w:val="10"/>
  </w:num>
  <w:num w:numId="14">
    <w:abstractNumId w:val="12"/>
  </w:num>
  <w:num w:numId="15">
    <w:abstractNumId w:val="14"/>
  </w:num>
  <w:num w:numId="16">
    <w:abstractNumId w:val="5"/>
  </w:num>
  <w:num w:numId="17">
    <w:abstractNumId w:val="17"/>
  </w:num>
  <w:num w:numId="18">
    <w:abstractNumId w:val="9"/>
  </w:num>
  <w:num w:numId="19">
    <w:abstractNumId w:val="2"/>
  </w:num>
  <w:num w:numId="20">
    <w:abstractNumId w:val="15"/>
  </w:num>
  <w:num w:numId="21">
    <w:abstractNumId w:val="8"/>
  </w:num>
  <w:num w:numId="22">
    <w:abstractNumId w:val="4"/>
  </w:num>
  <w:num w:numId="23">
    <w:abstractNumId w:val="13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consecutiveHyphenLimit w:val="3"/>
  <w:hyphenationZone w:val="142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788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gnword-docGUID" w:val="{68CBB0D3-762F-4A4C-BF43-957D3606A1AB}"/>
    <w:docVar w:name="dgnword-eventsink" w:val="22100752"/>
  </w:docVars>
  <w:rsids>
    <w:rsidRoot w:val="00C62781"/>
    <w:rsid w:val="00034A61"/>
    <w:rsid w:val="00036D1C"/>
    <w:rsid w:val="00046C8B"/>
    <w:rsid w:val="00070E91"/>
    <w:rsid w:val="000A4DA4"/>
    <w:rsid w:val="000D0B22"/>
    <w:rsid w:val="001075C5"/>
    <w:rsid w:val="001206D1"/>
    <w:rsid w:val="001249CD"/>
    <w:rsid w:val="00130C10"/>
    <w:rsid w:val="0014673C"/>
    <w:rsid w:val="0015116B"/>
    <w:rsid w:val="00193E2D"/>
    <w:rsid w:val="001A7D59"/>
    <w:rsid w:val="001F0C6F"/>
    <w:rsid w:val="001F70FA"/>
    <w:rsid w:val="00227CF5"/>
    <w:rsid w:val="00233340"/>
    <w:rsid w:val="00243467"/>
    <w:rsid w:val="002548A9"/>
    <w:rsid w:val="0026186F"/>
    <w:rsid w:val="00270286"/>
    <w:rsid w:val="002976D1"/>
    <w:rsid w:val="002A6536"/>
    <w:rsid w:val="002B544D"/>
    <w:rsid w:val="002B6ED4"/>
    <w:rsid w:val="003124BB"/>
    <w:rsid w:val="00327AD2"/>
    <w:rsid w:val="00345097"/>
    <w:rsid w:val="00361AC0"/>
    <w:rsid w:val="003A2B5B"/>
    <w:rsid w:val="003E446B"/>
    <w:rsid w:val="004144F5"/>
    <w:rsid w:val="00440BD5"/>
    <w:rsid w:val="00456FA4"/>
    <w:rsid w:val="00486F57"/>
    <w:rsid w:val="00497979"/>
    <w:rsid w:val="004A0F46"/>
    <w:rsid w:val="004A6854"/>
    <w:rsid w:val="0052247A"/>
    <w:rsid w:val="005B303F"/>
    <w:rsid w:val="005F5428"/>
    <w:rsid w:val="006068C1"/>
    <w:rsid w:val="006338C8"/>
    <w:rsid w:val="006406C0"/>
    <w:rsid w:val="0066336C"/>
    <w:rsid w:val="00676CAA"/>
    <w:rsid w:val="006877AA"/>
    <w:rsid w:val="006A77C8"/>
    <w:rsid w:val="006B303A"/>
    <w:rsid w:val="006C7756"/>
    <w:rsid w:val="007505DB"/>
    <w:rsid w:val="00762F43"/>
    <w:rsid w:val="00791DED"/>
    <w:rsid w:val="007A03D5"/>
    <w:rsid w:val="007F683E"/>
    <w:rsid w:val="0081682E"/>
    <w:rsid w:val="00816873"/>
    <w:rsid w:val="0087418A"/>
    <w:rsid w:val="008813D3"/>
    <w:rsid w:val="008878D7"/>
    <w:rsid w:val="00894DF7"/>
    <w:rsid w:val="008C1149"/>
    <w:rsid w:val="008C280E"/>
    <w:rsid w:val="008E063E"/>
    <w:rsid w:val="008E434F"/>
    <w:rsid w:val="008E7A1D"/>
    <w:rsid w:val="009013CE"/>
    <w:rsid w:val="0092449F"/>
    <w:rsid w:val="00951871"/>
    <w:rsid w:val="009605DB"/>
    <w:rsid w:val="00963B58"/>
    <w:rsid w:val="00974918"/>
    <w:rsid w:val="00997188"/>
    <w:rsid w:val="009E4CA0"/>
    <w:rsid w:val="00A061AF"/>
    <w:rsid w:val="00A164CA"/>
    <w:rsid w:val="00A3586E"/>
    <w:rsid w:val="00A54B8A"/>
    <w:rsid w:val="00AA0E95"/>
    <w:rsid w:val="00AA3C26"/>
    <w:rsid w:val="00AB6522"/>
    <w:rsid w:val="00AC2590"/>
    <w:rsid w:val="00AD7DC7"/>
    <w:rsid w:val="00AE053A"/>
    <w:rsid w:val="00AE1A2F"/>
    <w:rsid w:val="00AF4C2B"/>
    <w:rsid w:val="00B102E4"/>
    <w:rsid w:val="00B13497"/>
    <w:rsid w:val="00B35383"/>
    <w:rsid w:val="00B50389"/>
    <w:rsid w:val="00B551F1"/>
    <w:rsid w:val="00B734E1"/>
    <w:rsid w:val="00BA519E"/>
    <w:rsid w:val="00BC4024"/>
    <w:rsid w:val="00BD1C24"/>
    <w:rsid w:val="00BE42B0"/>
    <w:rsid w:val="00C013A9"/>
    <w:rsid w:val="00C05654"/>
    <w:rsid w:val="00C17202"/>
    <w:rsid w:val="00C23944"/>
    <w:rsid w:val="00C2721E"/>
    <w:rsid w:val="00C34ED4"/>
    <w:rsid w:val="00C421CE"/>
    <w:rsid w:val="00C45DBD"/>
    <w:rsid w:val="00C46CAD"/>
    <w:rsid w:val="00C62781"/>
    <w:rsid w:val="00C93B49"/>
    <w:rsid w:val="00CB58B4"/>
    <w:rsid w:val="00CB5FD7"/>
    <w:rsid w:val="00CF245E"/>
    <w:rsid w:val="00D115CD"/>
    <w:rsid w:val="00D46F52"/>
    <w:rsid w:val="00D46FDB"/>
    <w:rsid w:val="00D50F10"/>
    <w:rsid w:val="00D51FAC"/>
    <w:rsid w:val="00D612F2"/>
    <w:rsid w:val="00D869EC"/>
    <w:rsid w:val="00D870FE"/>
    <w:rsid w:val="00DA5758"/>
    <w:rsid w:val="00DC3650"/>
    <w:rsid w:val="00DD2F97"/>
    <w:rsid w:val="00DF4AA7"/>
    <w:rsid w:val="00E029B6"/>
    <w:rsid w:val="00E41F96"/>
    <w:rsid w:val="00E45F30"/>
    <w:rsid w:val="00E62AB2"/>
    <w:rsid w:val="00E630DC"/>
    <w:rsid w:val="00E81A0B"/>
    <w:rsid w:val="00E83A44"/>
    <w:rsid w:val="00EA6663"/>
    <w:rsid w:val="00EA6FC6"/>
    <w:rsid w:val="00EB7AEA"/>
    <w:rsid w:val="00EC6C28"/>
    <w:rsid w:val="00EE62C0"/>
    <w:rsid w:val="00EF4B33"/>
    <w:rsid w:val="00EF7865"/>
    <w:rsid w:val="00F34A37"/>
    <w:rsid w:val="00F56F39"/>
    <w:rsid w:val="00F6657E"/>
    <w:rsid w:val="00F73C27"/>
    <w:rsid w:val="00F7408E"/>
    <w:rsid w:val="00F91BB7"/>
    <w:rsid w:val="00FC48A1"/>
    <w:rsid w:val="00FF17E4"/>
    <w:rsid w:val="00FF4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88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Arial" w:hAnsi="Arial"/>
      <w:sz w:val="24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Arial" w:hAnsi="Arial"/>
      <w:sz w:val="32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rFonts w:ascii="Arial" w:hAnsi="Arial"/>
      <w:color w:val="000000"/>
      <w:sz w:val="24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rFonts w:ascii="Arial" w:hAnsi="Arial"/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after="120" w:line="300" w:lineRule="exact"/>
      <w:ind w:right="-2"/>
      <w:jc w:val="both"/>
      <w:outlineLvl w:val="4"/>
    </w:pPr>
    <w:rPr>
      <w:rFonts w:ascii="Arial" w:hAnsi="Arial"/>
      <w:i/>
      <w:iCs/>
      <w:color w:val="000000"/>
      <w:sz w:val="22"/>
    </w:rPr>
  </w:style>
  <w:style w:type="paragraph" w:styleId="berschrift6">
    <w:name w:val="heading 6"/>
    <w:basedOn w:val="Standard"/>
    <w:next w:val="Standard"/>
    <w:qFormat/>
    <w:pPr>
      <w:keepNext/>
      <w:spacing w:after="120" w:line="300" w:lineRule="exact"/>
      <w:ind w:right="-2"/>
      <w:jc w:val="both"/>
      <w:outlineLvl w:val="5"/>
    </w:pPr>
    <w:rPr>
      <w:rFonts w:ascii="Arial" w:hAnsi="Arial"/>
      <w:b/>
      <w:bCs/>
      <w:color w:val="000000"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Hyperlink">
    <w:name w:val="Hyperlink"/>
    <w:rPr>
      <w:color w:val="0000FF"/>
      <w:u w:val="single"/>
    </w:rPr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/>
    </w:rPr>
  </w:style>
  <w:style w:type="paragraph" w:styleId="Textkrper">
    <w:name w:val="Body Text"/>
    <w:basedOn w:val="Standard"/>
    <w:pPr>
      <w:widowControl w:val="0"/>
      <w:jc w:val="both"/>
    </w:pPr>
    <w:rPr>
      <w:rFonts w:ascii="Arial" w:hAnsi="Arial"/>
      <w:snapToGrid w:val="0"/>
      <w:sz w:val="22"/>
    </w:rPr>
  </w:style>
  <w:style w:type="paragraph" w:styleId="Textkrper2">
    <w:name w:val="Body Text 2"/>
    <w:basedOn w:val="Standard"/>
    <w:rPr>
      <w:rFonts w:ascii="Arial" w:hAnsi="Arial"/>
      <w:sz w:val="22"/>
    </w:rPr>
  </w:style>
  <w:style w:type="character" w:styleId="Seitenzahl">
    <w:name w:val="page number"/>
    <w:basedOn w:val="Absatz-Standardschriftart"/>
  </w:style>
  <w:style w:type="character" w:styleId="BesuchterHyperlink">
    <w:name w:val="FollowedHyperlink"/>
    <w:rPr>
      <w:color w:val="800080"/>
      <w:u w:val="single"/>
    </w:rPr>
  </w:style>
  <w:style w:type="paragraph" w:customStyle="1" w:styleId="anschrift">
    <w:name w:val="anschrift"/>
    <w:basedOn w:val="Standard"/>
    <w:pPr>
      <w:framePr w:w="2211" w:wrap="notBeside" w:vAnchor="page" w:hAnchor="page" w:x="9242" w:y="1929"/>
      <w:spacing w:line="220" w:lineRule="exact"/>
    </w:pPr>
    <w:rPr>
      <w:rFonts w:ascii="Arial" w:hAnsi="Arial"/>
      <w:spacing w:val="10"/>
      <w:sz w:val="18"/>
    </w:rPr>
  </w:style>
  <w:style w:type="paragraph" w:styleId="Textkrper3">
    <w:name w:val="Body Text 3"/>
    <w:basedOn w:val="Standard"/>
    <w:pPr>
      <w:spacing w:after="57" w:line="240" w:lineRule="atLeast"/>
    </w:pPr>
    <w:rPr>
      <w:rFonts w:ascii="Arial" w:hAnsi="Arial"/>
      <w:b/>
      <w:sz w:val="28"/>
    </w:rPr>
  </w:style>
  <w:style w:type="paragraph" w:customStyle="1" w:styleId="Standard14pt">
    <w:name w:val="Standard 14pt"/>
    <w:basedOn w:val="Standard"/>
    <w:pPr>
      <w:spacing w:after="57" w:line="280" w:lineRule="exact"/>
    </w:pPr>
    <w:rPr>
      <w:rFonts w:ascii="Arial" w:hAnsi="Arial"/>
      <w:sz w:val="21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character" w:styleId="Kommentarzeichen">
    <w:name w:val="annotation reference"/>
    <w:semiHidden/>
    <w:rPr>
      <w:sz w:val="16"/>
      <w:szCs w:val="16"/>
    </w:rPr>
  </w:style>
  <w:style w:type="paragraph" w:styleId="Kommentartext">
    <w:name w:val="annotation text"/>
    <w:basedOn w:val="Standard"/>
    <w:semiHidden/>
  </w:style>
  <w:style w:type="paragraph" w:styleId="Kommentarthema">
    <w:name w:val="annotation subject"/>
    <w:basedOn w:val="Kommentartext"/>
    <w:next w:val="Kommentartext"/>
    <w:semiHidden/>
    <w:rPr>
      <w:b/>
      <w:bCs/>
    </w:rPr>
  </w:style>
  <w:style w:type="character" w:customStyle="1" w:styleId="msoins0">
    <w:name w:val="msoins"/>
    <w:rPr>
      <w:color w:val="008080"/>
      <w:u w:val="single"/>
    </w:rPr>
  </w:style>
  <w:style w:type="paragraph" w:styleId="Textkrper-Einzug3">
    <w:name w:val="Body Text Indent 3"/>
    <w:basedOn w:val="Standard"/>
    <w:pPr>
      <w:spacing w:after="120"/>
      <w:ind w:left="283"/>
    </w:pPr>
    <w:rPr>
      <w:sz w:val="16"/>
      <w:szCs w:val="16"/>
    </w:rPr>
  </w:style>
  <w:style w:type="paragraph" w:styleId="StandardWeb">
    <w:name w:val="Normal (Web)"/>
    <w:basedOn w:val="Standard"/>
    <w:pPr>
      <w:spacing w:before="100" w:beforeAutospacing="1" w:after="100" w:afterAutospacing="1"/>
    </w:pPr>
    <w:rPr>
      <w:sz w:val="24"/>
      <w:szCs w:val="24"/>
    </w:rPr>
  </w:style>
  <w:style w:type="character" w:styleId="Fett">
    <w:name w:val="Strong"/>
    <w:qFormat/>
    <w:rPr>
      <w:b/>
      <w:bCs/>
    </w:rPr>
  </w:style>
  <w:style w:type="paragraph" w:customStyle="1" w:styleId="Kontakt">
    <w:name w:val="Kontakt"/>
    <w:basedOn w:val="Standard"/>
    <w:pPr>
      <w:widowControl w:val="0"/>
      <w:snapToGrid w:val="0"/>
      <w:spacing w:before="240" w:after="240"/>
    </w:pPr>
    <w:rPr>
      <w:b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Arial" w:hAnsi="Arial"/>
      <w:sz w:val="24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Arial" w:hAnsi="Arial"/>
      <w:sz w:val="32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rFonts w:ascii="Arial" w:hAnsi="Arial"/>
      <w:color w:val="000000"/>
      <w:sz w:val="24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rFonts w:ascii="Arial" w:hAnsi="Arial"/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after="120" w:line="300" w:lineRule="exact"/>
      <w:ind w:right="-2"/>
      <w:jc w:val="both"/>
      <w:outlineLvl w:val="4"/>
    </w:pPr>
    <w:rPr>
      <w:rFonts w:ascii="Arial" w:hAnsi="Arial"/>
      <w:i/>
      <w:iCs/>
      <w:color w:val="000000"/>
      <w:sz w:val="22"/>
    </w:rPr>
  </w:style>
  <w:style w:type="paragraph" w:styleId="berschrift6">
    <w:name w:val="heading 6"/>
    <w:basedOn w:val="Standard"/>
    <w:next w:val="Standard"/>
    <w:qFormat/>
    <w:pPr>
      <w:keepNext/>
      <w:spacing w:after="120" w:line="300" w:lineRule="exact"/>
      <w:ind w:right="-2"/>
      <w:jc w:val="both"/>
      <w:outlineLvl w:val="5"/>
    </w:pPr>
    <w:rPr>
      <w:rFonts w:ascii="Arial" w:hAnsi="Arial"/>
      <w:b/>
      <w:bCs/>
      <w:color w:val="000000"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Hyperlink">
    <w:name w:val="Hyperlink"/>
    <w:rPr>
      <w:color w:val="0000FF"/>
      <w:u w:val="single"/>
    </w:rPr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/>
    </w:rPr>
  </w:style>
  <w:style w:type="paragraph" w:styleId="Textkrper">
    <w:name w:val="Body Text"/>
    <w:basedOn w:val="Standard"/>
    <w:pPr>
      <w:widowControl w:val="0"/>
      <w:jc w:val="both"/>
    </w:pPr>
    <w:rPr>
      <w:rFonts w:ascii="Arial" w:hAnsi="Arial"/>
      <w:snapToGrid w:val="0"/>
      <w:sz w:val="22"/>
    </w:rPr>
  </w:style>
  <w:style w:type="paragraph" w:styleId="Textkrper2">
    <w:name w:val="Body Text 2"/>
    <w:basedOn w:val="Standard"/>
    <w:rPr>
      <w:rFonts w:ascii="Arial" w:hAnsi="Arial"/>
      <w:sz w:val="22"/>
    </w:rPr>
  </w:style>
  <w:style w:type="character" w:styleId="Seitenzahl">
    <w:name w:val="page number"/>
    <w:basedOn w:val="Absatz-Standardschriftart"/>
  </w:style>
  <w:style w:type="character" w:styleId="BesuchterHyperlink">
    <w:name w:val="FollowedHyperlink"/>
    <w:rPr>
      <w:color w:val="800080"/>
      <w:u w:val="single"/>
    </w:rPr>
  </w:style>
  <w:style w:type="paragraph" w:customStyle="1" w:styleId="anschrift">
    <w:name w:val="anschrift"/>
    <w:basedOn w:val="Standard"/>
    <w:pPr>
      <w:framePr w:w="2211" w:wrap="notBeside" w:vAnchor="page" w:hAnchor="page" w:x="9242" w:y="1929"/>
      <w:spacing w:line="220" w:lineRule="exact"/>
    </w:pPr>
    <w:rPr>
      <w:rFonts w:ascii="Arial" w:hAnsi="Arial"/>
      <w:spacing w:val="10"/>
      <w:sz w:val="18"/>
    </w:rPr>
  </w:style>
  <w:style w:type="paragraph" w:styleId="Textkrper3">
    <w:name w:val="Body Text 3"/>
    <w:basedOn w:val="Standard"/>
    <w:pPr>
      <w:spacing w:after="57" w:line="240" w:lineRule="atLeast"/>
    </w:pPr>
    <w:rPr>
      <w:rFonts w:ascii="Arial" w:hAnsi="Arial"/>
      <w:b/>
      <w:sz w:val="28"/>
    </w:rPr>
  </w:style>
  <w:style w:type="paragraph" w:customStyle="1" w:styleId="Standard14pt">
    <w:name w:val="Standard 14pt"/>
    <w:basedOn w:val="Standard"/>
    <w:pPr>
      <w:spacing w:after="57" w:line="280" w:lineRule="exact"/>
    </w:pPr>
    <w:rPr>
      <w:rFonts w:ascii="Arial" w:hAnsi="Arial"/>
      <w:sz w:val="21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character" w:styleId="Kommentarzeichen">
    <w:name w:val="annotation reference"/>
    <w:semiHidden/>
    <w:rPr>
      <w:sz w:val="16"/>
      <w:szCs w:val="16"/>
    </w:rPr>
  </w:style>
  <w:style w:type="paragraph" w:styleId="Kommentartext">
    <w:name w:val="annotation text"/>
    <w:basedOn w:val="Standard"/>
    <w:semiHidden/>
  </w:style>
  <w:style w:type="paragraph" w:styleId="Kommentarthema">
    <w:name w:val="annotation subject"/>
    <w:basedOn w:val="Kommentartext"/>
    <w:next w:val="Kommentartext"/>
    <w:semiHidden/>
    <w:rPr>
      <w:b/>
      <w:bCs/>
    </w:rPr>
  </w:style>
  <w:style w:type="character" w:customStyle="1" w:styleId="msoins0">
    <w:name w:val="msoins"/>
    <w:rPr>
      <w:color w:val="008080"/>
      <w:u w:val="single"/>
    </w:rPr>
  </w:style>
  <w:style w:type="paragraph" w:styleId="Textkrper-Einzug3">
    <w:name w:val="Body Text Indent 3"/>
    <w:basedOn w:val="Standard"/>
    <w:pPr>
      <w:spacing w:after="120"/>
      <w:ind w:left="283"/>
    </w:pPr>
    <w:rPr>
      <w:sz w:val="16"/>
      <w:szCs w:val="16"/>
    </w:rPr>
  </w:style>
  <w:style w:type="paragraph" w:styleId="StandardWeb">
    <w:name w:val="Normal (Web)"/>
    <w:basedOn w:val="Standard"/>
    <w:pPr>
      <w:spacing w:before="100" w:beforeAutospacing="1" w:after="100" w:afterAutospacing="1"/>
    </w:pPr>
    <w:rPr>
      <w:sz w:val="24"/>
      <w:szCs w:val="24"/>
    </w:rPr>
  </w:style>
  <w:style w:type="character" w:styleId="Fett">
    <w:name w:val="Strong"/>
    <w:qFormat/>
    <w:rPr>
      <w:b/>
      <w:bCs/>
    </w:rPr>
  </w:style>
  <w:style w:type="paragraph" w:customStyle="1" w:styleId="Kontakt">
    <w:name w:val="Kontakt"/>
    <w:basedOn w:val="Standard"/>
    <w:pPr>
      <w:widowControl w:val="0"/>
      <w:snapToGrid w:val="0"/>
      <w:spacing w:before="240" w:after="240"/>
    </w:pPr>
    <w:rPr>
      <w:b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589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6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esse@secunet.com" TargetMode="External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secunet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ecunet.com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://www.teletrust.de/typo3temp/pics/IT_Security_made_in_Germany_TeleTrusT_Quality_Seal_v2_03_6201dcea7f.jpg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4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370</Words>
  <Characters>2712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secunet Security Networks AG</Company>
  <LinksUpToDate>false</LinksUpToDate>
  <CharactersWithSpaces>3076</CharactersWithSpaces>
  <SharedDoc>false</SharedDoc>
  <HLinks>
    <vt:vector size="24" baseType="variant">
      <vt:variant>
        <vt:i4>3080292</vt:i4>
      </vt:variant>
      <vt:variant>
        <vt:i4>6</vt:i4>
      </vt:variant>
      <vt:variant>
        <vt:i4>0</vt:i4>
      </vt:variant>
      <vt:variant>
        <vt:i4>5</vt:i4>
      </vt:variant>
      <vt:variant>
        <vt:lpwstr>http://www.secunet.com/</vt:lpwstr>
      </vt:variant>
      <vt:variant>
        <vt:lpwstr/>
      </vt:variant>
      <vt:variant>
        <vt:i4>3080292</vt:i4>
      </vt:variant>
      <vt:variant>
        <vt:i4>3</vt:i4>
      </vt:variant>
      <vt:variant>
        <vt:i4>0</vt:i4>
      </vt:variant>
      <vt:variant>
        <vt:i4>5</vt:i4>
      </vt:variant>
      <vt:variant>
        <vt:lpwstr>http://www.secunet.com/</vt:lpwstr>
      </vt:variant>
      <vt:variant>
        <vt:lpwstr/>
      </vt:variant>
      <vt:variant>
        <vt:i4>7340103</vt:i4>
      </vt:variant>
      <vt:variant>
        <vt:i4>0</vt:i4>
      </vt:variant>
      <vt:variant>
        <vt:i4>0</vt:i4>
      </vt:variant>
      <vt:variant>
        <vt:i4>5</vt:i4>
      </vt:variant>
      <vt:variant>
        <vt:lpwstr>mailto:presse@secunet.com</vt:lpwstr>
      </vt:variant>
      <vt:variant>
        <vt:lpwstr/>
      </vt:variant>
      <vt:variant>
        <vt:i4>2293795</vt:i4>
      </vt:variant>
      <vt:variant>
        <vt:i4>-1</vt:i4>
      </vt:variant>
      <vt:variant>
        <vt:i4>2055</vt:i4>
      </vt:variant>
      <vt:variant>
        <vt:i4>1</vt:i4>
      </vt:variant>
      <vt:variant>
        <vt:lpwstr>http://www.teletrust.de/typo3temp/pics/IT_Security_made_in_Germany_TeleTrusT_Quality_Seal_v2_03_6201dcea7f.jpg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secunet Security Networks AG</dc:creator>
  <cp:lastModifiedBy>Pedack, Marc</cp:lastModifiedBy>
  <cp:revision>3</cp:revision>
  <cp:lastPrinted>2007-12-05T09:24:00Z</cp:lastPrinted>
  <dcterms:created xsi:type="dcterms:W3CDTF">2020-07-20T07:56:00Z</dcterms:created>
  <dcterms:modified xsi:type="dcterms:W3CDTF">2020-07-20T07:57:00Z</dcterms:modified>
</cp:coreProperties>
</file>