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pPr>
        <w:spacing w:after="360"/>
        <w:ind w:left="697" w:right="-285"/>
        <w:rPr>
          <w:rFonts w:ascii="Arial" w:hAnsi="Arial"/>
          <w:b/>
          <w:sz w:val="32"/>
        </w:rPr>
      </w:pPr>
      <w:r w:rsidRPr="001433E3">
        <w:rPr>
          <w:rFonts w:ascii="Arial" w:hAnsi="Arial"/>
          <w:b/>
          <w:sz w:val="32"/>
        </w:rPr>
        <w:t>secunet Security Networks AG: Jahresabschluss und Geschäftsb</w:t>
      </w:r>
      <w:r>
        <w:rPr>
          <w:rFonts w:ascii="Arial" w:hAnsi="Arial"/>
          <w:b/>
          <w:sz w:val="32"/>
        </w:rPr>
        <w:t>ericht 2015, Gewinnausschüttung und Prognose 2016</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275A6D" w:rsidRPr="00275A6D">
        <w:rPr>
          <w:rFonts w:ascii="Arial" w:hAnsi="Arial"/>
          <w:b/>
          <w:i/>
          <w:sz w:val="22"/>
        </w:rPr>
        <w:t>15</w:t>
      </w:r>
      <w:r w:rsidRPr="00275A6D">
        <w:rPr>
          <w:rFonts w:ascii="Arial" w:hAnsi="Arial"/>
          <w:b/>
          <w:i/>
          <w:sz w:val="22"/>
        </w:rPr>
        <w:t xml:space="preserve">. </w:t>
      </w:r>
      <w:r w:rsidR="00275A6D" w:rsidRPr="00275A6D">
        <w:rPr>
          <w:rFonts w:ascii="Arial" w:hAnsi="Arial"/>
          <w:b/>
          <w:i/>
          <w:sz w:val="22"/>
        </w:rPr>
        <w:t xml:space="preserve">März </w:t>
      </w:r>
      <w:r w:rsidR="00A164CA" w:rsidRPr="00275A6D">
        <w:rPr>
          <w:rFonts w:ascii="Arial" w:hAnsi="Arial"/>
          <w:b/>
          <w:i/>
          <w:sz w:val="22"/>
        </w:rPr>
        <w:t>20</w:t>
      </w:r>
      <w:r w:rsidR="00440BD5" w:rsidRPr="00275A6D">
        <w:rPr>
          <w:rFonts w:ascii="Arial" w:hAnsi="Arial"/>
          <w:b/>
          <w:i/>
          <w:sz w:val="22"/>
        </w:rPr>
        <w:t>1</w:t>
      </w:r>
      <w:r w:rsidR="00D869EC" w:rsidRPr="00275A6D">
        <w:rPr>
          <w:rFonts w:ascii="Arial" w:hAnsi="Arial"/>
          <w:b/>
          <w:i/>
          <w:sz w:val="22"/>
        </w:rPr>
        <w:t>6</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der Bundesrepublik Deutschland, veröffentlicht heute den Jahresabschluss und den Geschäftsbericht für das Geschäftsjahr 2015.</w:t>
      </w:r>
    </w:p>
    <w:p w:rsidR="001433E3" w:rsidRPr="001433E3" w:rsidRDefault="001433E3" w:rsidP="00AA3C26">
      <w:pPr>
        <w:spacing w:after="120" w:line="360" w:lineRule="auto"/>
        <w:ind w:left="697"/>
        <w:jc w:val="both"/>
        <w:rPr>
          <w:rFonts w:ascii="Arial" w:hAnsi="Arial"/>
          <w:sz w:val="22"/>
        </w:rPr>
      </w:pPr>
      <w:r w:rsidRPr="001433E3">
        <w:rPr>
          <w:rFonts w:ascii="Arial" w:hAnsi="Arial"/>
          <w:sz w:val="22"/>
        </w:rPr>
        <w:t>Im Geschäftsjahr 2015 sind die Umsatzerlöse des secunet-Konzerns von 82,2 Mio. Euro im Vorjahr um 11 % auf 91,1 Mio. Euro gewachsen. Diese Entwicklung wurde im Wesentlichen beeinflusst durch eine starke Zunahme des Produktgeschäfts (Umsatz mit Handelsware, Lizenzen, Wartung und Support). Der Umsatz aus Dienstleistungen (Beratungsgeschäft) ist nur leicht gestiegen.</w:t>
      </w:r>
    </w:p>
    <w:p w:rsidR="001433E3" w:rsidRPr="005F635B" w:rsidRDefault="005F635B" w:rsidP="00AA3C26">
      <w:pPr>
        <w:spacing w:after="120" w:line="360" w:lineRule="auto"/>
        <w:ind w:left="697"/>
        <w:jc w:val="both"/>
        <w:rPr>
          <w:rFonts w:ascii="Arial" w:hAnsi="Arial"/>
          <w:sz w:val="22"/>
        </w:rPr>
      </w:pPr>
      <w:r w:rsidRPr="005F635B">
        <w:rPr>
          <w:rFonts w:ascii="Arial" w:hAnsi="Arial"/>
          <w:sz w:val="22"/>
        </w:rPr>
        <w:t>Die Zunahme der Umsatzerlöse ist auf ein durchgängig kräftiges Wachstum im Geschäftsbereich Public Sector zurückzuführen. Im Vergleich zum Vorjahr stieg der Umsatz im Public Sector von 68,9 Mio. Euro auf 79,2 Mio. Euro um 15 % oder 10,3 Mio. Euro.</w:t>
      </w:r>
      <w:r>
        <w:rPr>
          <w:rFonts w:ascii="Arial" w:hAnsi="Arial"/>
          <w:sz w:val="22"/>
        </w:rPr>
        <w:t xml:space="preserve"> </w:t>
      </w:r>
      <w:r w:rsidRPr="005F635B">
        <w:rPr>
          <w:rFonts w:ascii="Arial" w:hAnsi="Arial"/>
          <w:sz w:val="22"/>
        </w:rPr>
        <w:t xml:space="preserve">Von dieser Steigerung entfielen </w:t>
      </w:r>
      <w:r w:rsidR="00852A06">
        <w:rPr>
          <w:rFonts w:ascii="Arial" w:hAnsi="Arial"/>
          <w:sz w:val="22"/>
        </w:rPr>
        <w:t xml:space="preserve">etwa </w:t>
      </w:r>
      <w:r w:rsidRPr="005F635B">
        <w:rPr>
          <w:rFonts w:ascii="Arial" w:hAnsi="Arial"/>
          <w:sz w:val="22"/>
        </w:rPr>
        <w:t>5,0 Mio. Euro auf Einmaleffekte</w:t>
      </w:r>
      <w:r w:rsidRPr="001433E3">
        <w:rPr>
          <w:rFonts w:ascii="Arial" w:hAnsi="Arial"/>
          <w:sz w:val="22"/>
        </w:rPr>
        <w:t xml:space="preserve">: </w:t>
      </w:r>
      <w:r>
        <w:rPr>
          <w:rFonts w:ascii="Arial" w:hAnsi="Arial"/>
          <w:sz w:val="22"/>
        </w:rPr>
        <w:t>E</w:t>
      </w:r>
      <w:r w:rsidRPr="001433E3">
        <w:rPr>
          <w:rFonts w:ascii="Arial" w:hAnsi="Arial"/>
          <w:sz w:val="22"/>
        </w:rPr>
        <w:t xml:space="preserve">inzelne Behörden, deren Infrastruktur kurzfristig ausgebaut werden musste, </w:t>
      </w:r>
      <w:r>
        <w:rPr>
          <w:rFonts w:ascii="Arial" w:hAnsi="Arial"/>
          <w:sz w:val="22"/>
        </w:rPr>
        <w:t xml:space="preserve">haben </w:t>
      </w:r>
      <w:r w:rsidRPr="001433E3">
        <w:rPr>
          <w:rFonts w:ascii="Arial" w:hAnsi="Arial"/>
          <w:sz w:val="22"/>
        </w:rPr>
        <w:t xml:space="preserve">SINA-Produkte beschafft. </w:t>
      </w:r>
      <w:r w:rsidRPr="005F635B">
        <w:rPr>
          <w:rFonts w:ascii="Arial" w:hAnsi="Arial"/>
          <w:sz w:val="22"/>
        </w:rPr>
        <w:t xml:space="preserve">Der Geschäftsbereich Public Sector bietet seinen Kunden zum einen die SINA-Produktfamilie an, </w:t>
      </w:r>
      <w:r>
        <w:rPr>
          <w:rFonts w:ascii="Arial" w:hAnsi="Arial"/>
          <w:sz w:val="22"/>
        </w:rPr>
        <w:t>z</w:t>
      </w:r>
      <w:r w:rsidRPr="005F635B">
        <w:rPr>
          <w:rFonts w:ascii="Arial" w:hAnsi="Arial"/>
          <w:sz w:val="22"/>
        </w:rPr>
        <w:t>um anderen gehören zum Angebot eine große Bandbreite an Produkten und Dienstleistungen rund um IT-Sicherheit für öffentliche Kunden</w:t>
      </w:r>
      <w:r>
        <w:rPr>
          <w:rFonts w:ascii="Arial" w:hAnsi="Arial"/>
          <w:sz w:val="22"/>
        </w:rPr>
        <w:t xml:space="preserve"> (unter anderem </w:t>
      </w:r>
      <w:r w:rsidRPr="005F635B">
        <w:rPr>
          <w:rFonts w:ascii="Arial" w:hAnsi="Arial"/>
          <w:sz w:val="22"/>
        </w:rPr>
        <w:t>IT</w:t>
      </w:r>
      <w:r w:rsidR="00F273AE">
        <w:rPr>
          <w:rFonts w:ascii="Arial" w:hAnsi="Arial"/>
          <w:sz w:val="22"/>
        </w:rPr>
        <w:t>-</w:t>
      </w:r>
      <w:r w:rsidRPr="005F635B">
        <w:rPr>
          <w:rFonts w:ascii="Arial" w:hAnsi="Arial"/>
          <w:sz w:val="22"/>
        </w:rPr>
        <w:t xml:space="preserve">Sicherheitsberatung und </w:t>
      </w:r>
      <w:r w:rsidR="00F273AE">
        <w:rPr>
          <w:rFonts w:ascii="Arial" w:hAnsi="Arial"/>
          <w:sz w:val="22"/>
        </w:rPr>
        <w:t>-</w:t>
      </w:r>
      <w:r w:rsidRPr="005F635B">
        <w:rPr>
          <w:rFonts w:ascii="Arial" w:hAnsi="Arial"/>
          <w:sz w:val="22"/>
        </w:rPr>
        <w:t>Schulung</w:t>
      </w:r>
      <w:r>
        <w:rPr>
          <w:rFonts w:ascii="Arial" w:hAnsi="Arial"/>
          <w:sz w:val="22"/>
        </w:rPr>
        <w:t>, Produkte</w:t>
      </w:r>
      <w:r w:rsidRPr="005F635B">
        <w:rPr>
          <w:rFonts w:ascii="Arial" w:hAnsi="Arial"/>
          <w:sz w:val="22"/>
        </w:rPr>
        <w:t xml:space="preserve"> und Beratung rund um elektronische Reisepässe, </w:t>
      </w:r>
      <w:r w:rsidR="00C003D0">
        <w:rPr>
          <w:rFonts w:ascii="Arial" w:hAnsi="Arial"/>
          <w:sz w:val="22"/>
        </w:rPr>
        <w:t>moderne Grenzkontrolllösungen</w:t>
      </w:r>
      <w:r w:rsidRPr="005F635B">
        <w:rPr>
          <w:rFonts w:ascii="Arial" w:hAnsi="Arial"/>
          <w:sz w:val="22"/>
        </w:rPr>
        <w:t xml:space="preserve">, </w:t>
      </w:r>
      <w:r>
        <w:rPr>
          <w:rFonts w:ascii="Arial" w:hAnsi="Arial"/>
          <w:sz w:val="22"/>
        </w:rPr>
        <w:t xml:space="preserve">sowie </w:t>
      </w:r>
      <w:r w:rsidR="00C003D0">
        <w:rPr>
          <w:rFonts w:ascii="Arial" w:hAnsi="Arial"/>
          <w:sz w:val="22"/>
        </w:rPr>
        <w:t xml:space="preserve">die </w:t>
      </w:r>
      <w:r w:rsidRPr="005F635B">
        <w:rPr>
          <w:rFonts w:ascii="Arial" w:hAnsi="Arial"/>
          <w:sz w:val="22"/>
        </w:rPr>
        <w:t>elektronische Steuererklärung ELSTER</w:t>
      </w:r>
      <w:r>
        <w:rPr>
          <w:rFonts w:ascii="Arial" w:hAnsi="Arial"/>
          <w:sz w:val="22"/>
        </w:rPr>
        <w:t>)</w:t>
      </w:r>
      <w:r w:rsidRPr="005F635B">
        <w:rPr>
          <w:rFonts w:ascii="Arial" w:hAnsi="Arial"/>
          <w:sz w:val="22"/>
        </w:rPr>
        <w:t>. Der Anteil des Geschäftsbereichs Public Sector am Umsatz des secunet-Konzerns im Geschäftsjahr 2015 betrug 87 % (Vorjahr: 84</w:t>
      </w:r>
      <w:r w:rsidR="009B082D">
        <w:rPr>
          <w:rFonts w:ascii="Arial" w:hAnsi="Arial"/>
          <w:sz w:val="22"/>
        </w:rPr>
        <w:t> </w:t>
      </w:r>
      <w:r w:rsidRPr="005F635B">
        <w:rPr>
          <w:rFonts w:ascii="Arial" w:hAnsi="Arial"/>
          <w:sz w:val="22"/>
        </w:rPr>
        <w:t xml:space="preserve">%). Kunden aus dem öffentlichen Bereich im In- und Ausland sowie </w:t>
      </w:r>
      <w:r w:rsidRPr="005F635B">
        <w:rPr>
          <w:rFonts w:ascii="Arial" w:hAnsi="Arial"/>
          <w:sz w:val="22"/>
        </w:rPr>
        <w:lastRenderedPageBreak/>
        <w:t>aus internationalen Organisationen bilden damit unverändert den Schwerpunkt der Zielgruppe von secunet.</w:t>
      </w:r>
    </w:p>
    <w:p w:rsidR="009B082D" w:rsidRPr="005F635B" w:rsidRDefault="009B082D" w:rsidP="00AA3C26">
      <w:pPr>
        <w:spacing w:after="120" w:line="360" w:lineRule="auto"/>
        <w:ind w:left="697"/>
        <w:jc w:val="both"/>
        <w:rPr>
          <w:rFonts w:ascii="Arial" w:hAnsi="Arial"/>
          <w:sz w:val="22"/>
        </w:rPr>
      </w:pPr>
      <w:r>
        <w:rPr>
          <w:rFonts w:ascii="Arial" w:hAnsi="Arial"/>
          <w:sz w:val="22"/>
        </w:rPr>
        <w:t>I</w:t>
      </w:r>
      <w:r w:rsidRPr="009B082D">
        <w:rPr>
          <w:rFonts w:ascii="Arial" w:hAnsi="Arial"/>
          <w:sz w:val="22"/>
        </w:rPr>
        <w:t xml:space="preserve">m Business Sector </w:t>
      </w:r>
      <w:r>
        <w:rPr>
          <w:rFonts w:ascii="Arial" w:hAnsi="Arial"/>
          <w:sz w:val="22"/>
        </w:rPr>
        <w:t xml:space="preserve">sind die </w:t>
      </w:r>
      <w:r w:rsidRPr="009B082D">
        <w:rPr>
          <w:rFonts w:ascii="Arial" w:hAnsi="Arial"/>
          <w:sz w:val="22"/>
        </w:rPr>
        <w:t>Umsatzerlöse von 13,3 Mio. Euro im Vorjahr auf 11,9 Mio. Euro</w:t>
      </w:r>
      <w:r w:rsidR="00852A06">
        <w:rPr>
          <w:rFonts w:ascii="Arial" w:hAnsi="Arial"/>
          <w:sz w:val="22"/>
        </w:rPr>
        <w:t xml:space="preserve"> </w:t>
      </w:r>
      <w:r w:rsidRPr="009B082D">
        <w:rPr>
          <w:rFonts w:ascii="Arial" w:hAnsi="Arial"/>
          <w:sz w:val="22"/>
        </w:rPr>
        <w:t xml:space="preserve">zurückgegangen. Die kundenspezifischen Lösungen im Business Sector richten sich </w:t>
      </w:r>
      <w:r w:rsidR="00F273AE">
        <w:rPr>
          <w:rFonts w:ascii="Arial" w:hAnsi="Arial"/>
          <w:sz w:val="22"/>
        </w:rPr>
        <w:t xml:space="preserve">an Unternehmen in der privaten Wirtschaft, </w:t>
      </w:r>
      <w:r w:rsidRPr="009B082D">
        <w:rPr>
          <w:rFonts w:ascii="Arial" w:hAnsi="Arial"/>
          <w:sz w:val="22"/>
        </w:rPr>
        <w:t xml:space="preserve">vor allem an Anbieter und Betreiber kritischer Infrastrukturen, wie Telekommunikationsunternehmen und Versorger, sowie </w:t>
      </w:r>
      <w:r w:rsidR="00C003D0">
        <w:rPr>
          <w:rFonts w:ascii="Arial" w:hAnsi="Arial"/>
          <w:sz w:val="22"/>
        </w:rPr>
        <w:t xml:space="preserve">an </w:t>
      </w:r>
      <w:r w:rsidRPr="009B082D">
        <w:rPr>
          <w:rFonts w:ascii="Arial" w:hAnsi="Arial"/>
          <w:sz w:val="22"/>
        </w:rPr>
        <w:t xml:space="preserve">anspruchsvolle Branchen wie Automotive und Maschinenbau. </w:t>
      </w:r>
      <w:r>
        <w:rPr>
          <w:rFonts w:ascii="Arial" w:hAnsi="Arial"/>
          <w:sz w:val="22"/>
        </w:rPr>
        <w:t xml:space="preserve">Der </w:t>
      </w:r>
      <w:r w:rsidRPr="009B082D">
        <w:rPr>
          <w:rFonts w:ascii="Arial" w:hAnsi="Arial"/>
          <w:sz w:val="22"/>
        </w:rPr>
        <w:t xml:space="preserve">Beitrag des Business Sector zum Konzernumsatz </w:t>
      </w:r>
      <w:r w:rsidR="00815BA0">
        <w:rPr>
          <w:rFonts w:ascii="Arial" w:hAnsi="Arial"/>
          <w:sz w:val="22"/>
        </w:rPr>
        <w:t xml:space="preserve">ist </w:t>
      </w:r>
      <w:r w:rsidRPr="009B082D">
        <w:rPr>
          <w:rFonts w:ascii="Arial" w:hAnsi="Arial"/>
          <w:sz w:val="22"/>
        </w:rPr>
        <w:t>von 16 % im Jahr 2014 auf 13 % im abgeschlossenen Geschäftsjahr 2015 gesunken.</w:t>
      </w:r>
    </w:p>
    <w:p w:rsidR="00163A08" w:rsidRDefault="009B082D" w:rsidP="00AA3C26">
      <w:pPr>
        <w:spacing w:after="120" w:line="360" w:lineRule="auto"/>
        <w:ind w:left="697"/>
        <w:jc w:val="both"/>
        <w:rPr>
          <w:rFonts w:ascii="Arial" w:hAnsi="Arial"/>
          <w:sz w:val="22"/>
        </w:rPr>
      </w:pPr>
      <w:r w:rsidRPr="009B082D">
        <w:rPr>
          <w:rFonts w:ascii="Arial" w:hAnsi="Arial"/>
          <w:sz w:val="22"/>
        </w:rPr>
        <w:t>Das Ergebnis vor Zinsen und Steuern (EBIT) des secunet-Konzerns ist gegenüber dem Vorjahr um 30 % von 6,6 Mio. Euro auf 8,6 Mio. Euro angestiegen. Die EBIT-Verbesserung resultiert aus der deutlichen Steigerung der Umsatzerlöse im Produktgeschäft. Damit nehmen die Aufwendungen nur unterproportional zu den Umsätzen zu.</w:t>
      </w:r>
    </w:p>
    <w:p w:rsidR="001433E3" w:rsidRDefault="00163A08" w:rsidP="00AA3C26">
      <w:pPr>
        <w:spacing w:after="120" w:line="360" w:lineRule="auto"/>
        <w:ind w:left="697"/>
        <w:jc w:val="both"/>
        <w:rPr>
          <w:rFonts w:ascii="Arial" w:hAnsi="Arial"/>
          <w:sz w:val="22"/>
        </w:rPr>
      </w:pPr>
      <w:r w:rsidRPr="00163A08">
        <w:rPr>
          <w:rFonts w:ascii="Arial" w:hAnsi="Arial"/>
          <w:sz w:val="22"/>
        </w:rPr>
        <w:t>Der secunet-Konzern erzielte im Geschäftsjahr 2015 einen Konzernjahresüberschuss in Höhe von 6,1 Mio. Euro, dies entspricht einer Steigerung um 1,7 Mio. Euro oder 39 % gegenüber dem Vorjahr (4,4 Mio. Euro). Das verwässerte und unverwässerte Ergebnis je Aktie betrug im Jahr 2015 0,94 Euro nach 0,68 Euro im Vorjahr.</w:t>
      </w:r>
    </w:p>
    <w:p w:rsidR="009B082D" w:rsidRDefault="00163A08" w:rsidP="00AA3C26">
      <w:pPr>
        <w:spacing w:after="120" w:line="360" w:lineRule="auto"/>
        <w:ind w:left="697"/>
        <w:jc w:val="both"/>
        <w:rPr>
          <w:rFonts w:ascii="Arial" w:hAnsi="Arial"/>
          <w:sz w:val="22"/>
        </w:rPr>
      </w:pPr>
      <w:r>
        <w:rPr>
          <w:rFonts w:ascii="Arial" w:hAnsi="Arial"/>
          <w:sz w:val="22"/>
        </w:rPr>
        <w:t xml:space="preserve">Der </w:t>
      </w:r>
      <w:r w:rsidR="00627946">
        <w:rPr>
          <w:rFonts w:ascii="Arial" w:hAnsi="Arial"/>
          <w:sz w:val="22"/>
        </w:rPr>
        <w:t xml:space="preserve">Jahresüberschuss </w:t>
      </w:r>
      <w:r>
        <w:rPr>
          <w:rFonts w:ascii="Arial" w:hAnsi="Arial"/>
          <w:sz w:val="22"/>
        </w:rPr>
        <w:t xml:space="preserve">der secunet </w:t>
      </w:r>
      <w:r w:rsidR="00627946">
        <w:rPr>
          <w:rFonts w:ascii="Arial" w:hAnsi="Arial"/>
          <w:sz w:val="22"/>
        </w:rPr>
        <w:t xml:space="preserve">Security Networks </w:t>
      </w:r>
      <w:r>
        <w:rPr>
          <w:rFonts w:ascii="Arial" w:hAnsi="Arial"/>
          <w:sz w:val="22"/>
        </w:rPr>
        <w:t xml:space="preserve">AG stieg von </w:t>
      </w:r>
      <w:r w:rsidR="00627946">
        <w:rPr>
          <w:rFonts w:ascii="Arial" w:hAnsi="Arial"/>
          <w:sz w:val="22"/>
        </w:rPr>
        <w:t xml:space="preserve">4,3 Mio. Euro im Jahr 2014 auf 5,5 Mio. Euro im Jahr 2015. </w:t>
      </w:r>
      <w:r w:rsidR="00553784">
        <w:rPr>
          <w:rFonts w:ascii="Arial" w:hAnsi="Arial"/>
          <w:sz w:val="22"/>
        </w:rPr>
        <w:t xml:space="preserve">Die Aktionäre der secunet AG werden an der positiven Entwicklung beteiligt: </w:t>
      </w:r>
      <w:r w:rsidR="00627946">
        <w:rPr>
          <w:rFonts w:ascii="Arial" w:hAnsi="Arial"/>
          <w:sz w:val="22"/>
        </w:rPr>
        <w:t>Im Rahmen der Hauptversammlung, die am 12. Mai 2016 in Essen stattfinden wird, werden Aufsichtsrat und Vorstand der secunet Security Networks AG die Ausschüttung einer Dividende von 0,34 Euro je dividendenberechtigter Stückaktie vorschlagen (Vorjahr: 0,27 Euro).</w:t>
      </w:r>
    </w:p>
    <w:p w:rsidR="00627946" w:rsidRDefault="00627946" w:rsidP="00AA3C26">
      <w:pPr>
        <w:spacing w:after="120" w:line="360" w:lineRule="auto"/>
        <w:ind w:left="697"/>
        <w:jc w:val="both"/>
        <w:rPr>
          <w:rFonts w:ascii="Arial" w:hAnsi="Arial"/>
          <w:sz w:val="22"/>
        </w:rPr>
      </w:pPr>
      <w:r>
        <w:rPr>
          <w:rFonts w:ascii="Arial" w:hAnsi="Arial"/>
          <w:sz w:val="22"/>
        </w:rPr>
        <w:t>„</w:t>
      </w:r>
      <w:r w:rsidR="00FE6B8A">
        <w:rPr>
          <w:rFonts w:ascii="Arial" w:hAnsi="Arial"/>
          <w:sz w:val="22"/>
        </w:rPr>
        <w:t>Z</w:t>
      </w:r>
      <w:r w:rsidR="0003690E">
        <w:rPr>
          <w:rFonts w:ascii="Arial" w:hAnsi="Arial"/>
          <w:sz w:val="22"/>
        </w:rPr>
        <w:t xml:space="preserve">u Beginn des Jahres 2016 </w:t>
      </w:r>
      <w:r w:rsidR="00852A06">
        <w:rPr>
          <w:rFonts w:ascii="Arial" w:hAnsi="Arial"/>
          <w:sz w:val="22"/>
        </w:rPr>
        <w:t xml:space="preserve">ist </w:t>
      </w:r>
      <w:r w:rsidR="00FE6B8A">
        <w:rPr>
          <w:rFonts w:ascii="Arial" w:hAnsi="Arial"/>
          <w:sz w:val="22"/>
        </w:rPr>
        <w:t xml:space="preserve">die secunet AG </w:t>
      </w:r>
      <w:r>
        <w:rPr>
          <w:rFonts w:ascii="Arial" w:hAnsi="Arial"/>
          <w:sz w:val="22"/>
        </w:rPr>
        <w:t xml:space="preserve">hervorragend </w:t>
      </w:r>
      <w:r w:rsidR="00852A06">
        <w:rPr>
          <w:rFonts w:ascii="Arial" w:hAnsi="Arial"/>
          <w:sz w:val="22"/>
        </w:rPr>
        <w:t>positioniert</w:t>
      </w:r>
      <w:r>
        <w:rPr>
          <w:rFonts w:ascii="Arial" w:hAnsi="Arial"/>
          <w:sz w:val="22"/>
        </w:rPr>
        <w:t>“, so Dr. Rainer Baumgart, Vorstandsvorsitzender der secunet Security Networks AG</w:t>
      </w:r>
      <w:r w:rsidR="0003690E">
        <w:rPr>
          <w:rFonts w:ascii="Arial" w:hAnsi="Arial"/>
          <w:sz w:val="22"/>
        </w:rPr>
        <w:t>. „</w:t>
      </w:r>
      <w:r w:rsidR="00FE6B8A" w:rsidRPr="00FE6B8A">
        <w:rPr>
          <w:rFonts w:ascii="Arial" w:hAnsi="Arial"/>
          <w:sz w:val="22"/>
        </w:rPr>
        <w:t xml:space="preserve">Die Gesellschaft ist wirtschaftlich gut </w:t>
      </w:r>
      <w:r w:rsidR="00FE6B8A" w:rsidRPr="00FE6B8A">
        <w:rPr>
          <w:rFonts w:ascii="Arial" w:hAnsi="Arial"/>
          <w:sz w:val="22"/>
        </w:rPr>
        <w:lastRenderedPageBreak/>
        <w:t>aufgestellt, unsere Mitarbeiter sind ausgezeichnet qualifiziert und hoch motiviert, secunet ist als Lieferant von hochwertiger und vertrauenswürdiger IT-Sicherheit für höchste Ansprüche anerkannt.</w:t>
      </w:r>
      <w:r w:rsidR="00FE6B8A">
        <w:rPr>
          <w:rFonts w:ascii="Arial" w:hAnsi="Arial"/>
          <w:sz w:val="22"/>
        </w:rPr>
        <w:t xml:space="preserve"> Wir blicken daher optimistisch in die Zukunft.“</w:t>
      </w:r>
    </w:p>
    <w:p w:rsidR="00FE6B8A" w:rsidRPr="00B8280C" w:rsidRDefault="00FE6B8A" w:rsidP="00AA3C26">
      <w:pPr>
        <w:spacing w:after="120" w:line="360" w:lineRule="auto"/>
        <w:ind w:left="697"/>
        <w:jc w:val="both"/>
        <w:rPr>
          <w:rFonts w:ascii="Arial" w:hAnsi="Arial"/>
          <w:sz w:val="22"/>
        </w:rPr>
      </w:pPr>
      <w:r w:rsidRPr="00FE6B8A">
        <w:rPr>
          <w:rFonts w:ascii="Arial" w:hAnsi="Arial"/>
          <w:sz w:val="22"/>
        </w:rPr>
        <w:t>Der Auftragsbesta</w:t>
      </w:r>
      <w:bookmarkStart w:id="0" w:name="_GoBack"/>
      <w:bookmarkEnd w:id="0"/>
      <w:r w:rsidRPr="00FE6B8A">
        <w:rPr>
          <w:rFonts w:ascii="Arial" w:hAnsi="Arial"/>
          <w:sz w:val="22"/>
        </w:rPr>
        <w:t>nd des secunet-Konzerns nach IFRS zum Jahresende 2015 beträgt 45,7 Mio. Euro und ist gegenüber dem Stand von 37,5 Mio. Euro per 31. Dezember</w:t>
      </w:r>
      <w:r w:rsidRPr="00F273AE">
        <w:rPr>
          <w:rFonts w:ascii="Arial" w:hAnsi="Arial"/>
          <w:sz w:val="22"/>
        </w:rPr>
        <w:t xml:space="preserve"> 2014 </w:t>
      </w:r>
      <w:r w:rsidRPr="00FE6B8A">
        <w:rPr>
          <w:rFonts w:ascii="Arial" w:hAnsi="Arial"/>
          <w:sz w:val="22"/>
        </w:rPr>
        <w:t>um</w:t>
      </w:r>
      <w:r w:rsidRPr="00F273AE">
        <w:rPr>
          <w:rFonts w:ascii="Arial" w:hAnsi="Arial"/>
          <w:sz w:val="22"/>
        </w:rPr>
        <w:t xml:space="preserve"> 22 % </w:t>
      </w:r>
      <w:r w:rsidRPr="00FE6B8A">
        <w:rPr>
          <w:rFonts w:ascii="Arial" w:hAnsi="Arial"/>
          <w:sz w:val="22"/>
        </w:rPr>
        <w:t>oder</w:t>
      </w:r>
      <w:r w:rsidRPr="00B8280C">
        <w:rPr>
          <w:rFonts w:ascii="Arial" w:hAnsi="Arial"/>
          <w:sz w:val="22"/>
        </w:rPr>
        <w:t xml:space="preserve"> 8,2 Mio. Euro </w:t>
      </w:r>
      <w:r w:rsidRPr="00FE6B8A">
        <w:rPr>
          <w:rFonts w:ascii="Arial" w:hAnsi="Arial"/>
          <w:sz w:val="22"/>
        </w:rPr>
        <w:t>gestiegen</w:t>
      </w:r>
      <w:r w:rsidRPr="00B8280C">
        <w:rPr>
          <w:rFonts w:ascii="Arial" w:hAnsi="Arial"/>
          <w:sz w:val="22"/>
        </w:rPr>
        <w:t>.</w:t>
      </w:r>
    </w:p>
    <w:p w:rsidR="00B8280C" w:rsidRPr="00B8280C" w:rsidRDefault="00B8280C" w:rsidP="00AA3C26">
      <w:pPr>
        <w:spacing w:after="120" w:line="360" w:lineRule="auto"/>
        <w:ind w:left="697"/>
        <w:jc w:val="both"/>
        <w:rPr>
          <w:rFonts w:ascii="Arial" w:hAnsi="Arial"/>
          <w:sz w:val="22"/>
        </w:rPr>
      </w:pPr>
      <w:r w:rsidRPr="00B8280C">
        <w:rPr>
          <w:rFonts w:ascii="Arial" w:hAnsi="Arial"/>
          <w:sz w:val="22"/>
        </w:rPr>
        <w:t>Das Ergebnis des abgelaufenen Geschäftsjahres ist durch Einmaleffekte positiv beeinflusst worden. Für das Jahr 2016 sind derartige Sondereffekte nicht sichtbar. Ausgehend von einer um diese Sondereffekte bereinigten Basis erwartet der Vorstand der secunet AG für das Geschäftsjahr 2016 Umsatzerlöse in der gleichen Größenordnung bei einer EBIT-Marge in etwa auf dem Niveau des Vorjahres.</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340127">
        <w:rPr>
          <w:rFonts w:ascii="Arial" w:hAnsi="Arial"/>
          <w:sz w:val="16"/>
        </w:rPr>
        <w:t>4.573</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pStyle w:val="Kopfzeile"/>
        <w:ind w:left="709"/>
        <w:jc w:val="both"/>
        <w:outlineLvl w:val="0"/>
        <w:rPr>
          <w:rFonts w:ascii="Arial" w:hAnsi="Arial"/>
          <w:b/>
          <w:sz w:val="16"/>
        </w:rPr>
      </w:pPr>
      <w:r>
        <w:rPr>
          <w:rFonts w:ascii="Arial" w:hAnsi="Arial"/>
          <w:b/>
          <w:sz w:val="16"/>
        </w:rPr>
        <w:br w:type="page"/>
      </w:r>
      <w:r w:rsidR="00C2721E">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966BC6">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75A6D">
        <w:rPr>
          <w:rFonts w:ascii="Arial" w:hAnsi="Arial" w:cs="Arial"/>
          <w:sz w:val="16"/>
          <w:szCs w:val="16"/>
        </w:rPr>
        <w:t>350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CB5FD7">
        <w:rPr>
          <w:rFonts w:ascii="Arial" w:hAnsi="Arial" w:cs="Arial"/>
          <w:sz w:val="16"/>
          <w:szCs w:val="16"/>
        </w:rPr>
        <w:t>91,</w:t>
      </w:r>
      <w:r w:rsidR="00275A6D">
        <w:rPr>
          <w:rFonts w:ascii="Arial" w:hAnsi="Arial" w:cs="Arial"/>
          <w:sz w:val="16"/>
          <w:szCs w:val="16"/>
        </w:rPr>
        <w:t>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66BC6">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66BC6">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1075C5"/>
    <w:rsid w:val="001249CD"/>
    <w:rsid w:val="00130C10"/>
    <w:rsid w:val="001433E3"/>
    <w:rsid w:val="0015116B"/>
    <w:rsid w:val="00163A08"/>
    <w:rsid w:val="001F0C6F"/>
    <w:rsid w:val="001F70FA"/>
    <w:rsid w:val="00227CF5"/>
    <w:rsid w:val="00233340"/>
    <w:rsid w:val="00243467"/>
    <w:rsid w:val="002548A9"/>
    <w:rsid w:val="00275A6D"/>
    <w:rsid w:val="00293DC8"/>
    <w:rsid w:val="002976D1"/>
    <w:rsid w:val="002A6536"/>
    <w:rsid w:val="002B544D"/>
    <w:rsid w:val="002B6ED4"/>
    <w:rsid w:val="003124BB"/>
    <w:rsid w:val="00327AD2"/>
    <w:rsid w:val="00340127"/>
    <w:rsid w:val="00345097"/>
    <w:rsid w:val="003A2B5B"/>
    <w:rsid w:val="003E446B"/>
    <w:rsid w:val="004144F5"/>
    <w:rsid w:val="00440BD5"/>
    <w:rsid w:val="00456FA4"/>
    <w:rsid w:val="00486F57"/>
    <w:rsid w:val="00497979"/>
    <w:rsid w:val="004A0F46"/>
    <w:rsid w:val="004A6854"/>
    <w:rsid w:val="0052247A"/>
    <w:rsid w:val="00553784"/>
    <w:rsid w:val="005F5428"/>
    <w:rsid w:val="005F635B"/>
    <w:rsid w:val="00602B86"/>
    <w:rsid w:val="006068C1"/>
    <w:rsid w:val="00627946"/>
    <w:rsid w:val="006338C8"/>
    <w:rsid w:val="00676CAA"/>
    <w:rsid w:val="006877AA"/>
    <w:rsid w:val="006A77C8"/>
    <w:rsid w:val="006B303A"/>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9013CE"/>
    <w:rsid w:val="00951871"/>
    <w:rsid w:val="009605DB"/>
    <w:rsid w:val="00963B58"/>
    <w:rsid w:val="00966BC6"/>
    <w:rsid w:val="00997188"/>
    <w:rsid w:val="009B082D"/>
    <w:rsid w:val="009E4CA0"/>
    <w:rsid w:val="00A061AF"/>
    <w:rsid w:val="00A164CA"/>
    <w:rsid w:val="00A3586E"/>
    <w:rsid w:val="00A54B8A"/>
    <w:rsid w:val="00AA0E95"/>
    <w:rsid w:val="00AA3C26"/>
    <w:rsid w:val="00AB6522"/>
    <w:rsid w:val="00AD7DC7"/>
    <w:rsid w:val="00AE053A"/>
    <w:rsid w:val="00AE1A2F"/>
    <w:rsid w:val="00B102E4"/>
    <w:rsid w:val="00B35383"/>
    <w:rsid w:val="00B50389"/>
    <w:rsid w:val="00B734E1"/>
    <w:rsid w:val="00B8280C"/>
    <w:rsid w:val="00BA519E"/>
    <w:rsid w:val="00BB39E5"/>
    <w:rsid w:val="00BC4024"/>
    <w:rsid w:val="00BE42B0"/>
    <w:rsid w:val="00C003D0"/>
    <w:rsid w:val="00C17202"/>
    <w:rsid w:val="00C23944"/>
    <w:rsid w:val="00C2721E"/>
    <w:rsid w:val="00C34ED4"/>
    <w:rsid w:val="00C421CE"/>
    <w:rsid w:val="00C46CAD"/>
    <w:rsid w:val="00C62781"/>
    <w:rsid w:val="00C73631"/>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AB2"/>
    <w:rsid w:val="00E83A44"/>
    <w:rsid w:val="00EA6663"/>
    <w:rsid w:val="00EA6FC6"/>
    <w:rsid w:val="00EB7AEA"/>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6563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2016-03-09T13:21:00Z</cp:lastPrinted>
  <dcterms:created xsi:type="dcterms:W3CDTF">2016-03-09T13:20:00Z</dcterms:created>
  <dcterms:modified xsi:type="dcterms:W3CDTF">2016-03-09T14:30:00Z</dcterms:modified>
</cp:coreProperties>
</file>