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D17AD" w:rsidRDefault="001433E3">
      <w:pPr>
        <w:spacing w:after="360"/>
        <w:ind w:left="697" w:right="-285"/>
        <w:rPr>
          <w:rFonts w:ascii="Arial" w:hAnsi="Arial"/>
          <w:b/>
          <w:sz w:val="32"/>
        </w:rPr>
      </w:pPr>
      <w:bookmarkStart w:id="0" w:name="_GoBack"/>
      <w:proofErr w:type="gramStart"/>
      <w:r>
        <w:rPr>
          <w:rFonts w:ascii="Arial" w:hAnsi="Arial"/>
          <w:b/>
          <w:sz w:val="32"/>
        </w:rPr>
        <w:t>secunet</w:t>
      </w:r>
      <w:proofErr w:type="gramEnd"/>
      <w:r>
        <w:rPr>
          <w:rFonts w:ascii="Arial" w:hAnsi="Arial"/>
          <w:b/>
          <w:sz w:val="32"/>
        </w:rPr>
        <w:t xml:space="preserve"> Security Networks AG: Sustained good results in the first half of 2017</w:t>
      </w:r>
    </w:p>
    <w:p w:rsidR="001D17AD" w:rsidRPr="001D17AD" w:rsidRDefault="001D17AD" w:rsidP="001D17AD">
      <w:pPr>
        <w:pStyle w:val="Listenabsatz"/>
        <w:numPr>
          <w:ilvl w:val="0"/>
          <w:numId w:val="25"/>
        </w:numPr>
        <w:spacing w:after="120" w:line="360" w:lineRule="auto"/>
        <w:jc w:val="both"/>
        <w:rPr>
          <w:rFonts w:ascii="Arial" w:hAnsi="Arial"/>
          <w:b/>
          <w:sz w:val="22"/>
        </w:rPr>
      </w:pPr>
      <w:r>
        <w:rPr>
          <w:rFonts w:ascii="Arial" w:hAnsi="Arial"/>
          <w:b/>
          <w:sz w:val="22"/>
        </w:rPr>
        <w:t>Revenues up by 26%</w:t>
      </w:r>
    </w:p>
    <w:p w:rsidR="001D17AD" w:rsidRPr="001D17AD" w:rsidRDefault="001D17AD" w:rsidP="001D17AD">
      <w:pPr>
        <w:pStyle w:val="Listenabsatz"/>
        <w:numPr>
          <w:ilvl w:val="0"/>
          <w:numId w:val="25"/>
        </w:numPr>
        <w:spacing w:after="120" w:line="360" w:lineRule="auto"/>
        <w:jc w:val="both"/>
        <w:rPr>
          <w:rFonts w:ascii="Arial" w:hAnsi="Arial"/>
          <w:b/>
          <w:sz w:val="22"/>
        </w:rPr>
      </w:pPr>
      <w:r>
        <w:rPr>
          <w:rFonts w:ascii="Arial" w:hAnsi="Arial"/>
          <w:b/>
          <w:sz w:val="22"/>
        </w:rPr>
        <w:t xml:space="preserve">EBIT increased by </w:t>
      </w:r>
      <w:r w:rsidR="009A3B4D">
        <w:rPr>
          <w:rFonts w:ascii="Arial" w:hAnsi="Arial"/>
          <w:b/>
          <w:sz w:val="22"/>
        </w:rPr>
        <w:t>2.6</w:t>
      </w:r>
      <w:r>
        <w:rPr>
          <w:rFonts w:ascii="Arial" w:hAnsi="Arial"/>
          <w:b/>
          <w:sz w:val="22"/>
        </w:rPr>
        <w:t xml:space="preserve"> million euros</w:t>
      </w:r>
    </w:p>
    <w:p w:rsidR="001D17AD" w:rsidRPr="001D17AD" w:rsidRDefault="001D17AD" w:rsidP="001D17AD">
      <w:pPr>
        <w:pStyle w:val="Listenabsatz"/>
        <w:numPr>
          <w:ilvl w:val="0"/>
          <w:numId w:val="25"/>
        </w:numPr>
        <w:spacing w:after="120" w:line="360" w:lineRule="auto"/>
        <w:jc w:val="both"/>
        <w:rPr>
          <w:rFonts w:ascii="Arial" w:hAnsi="Arial"/>
          <w:b/>
          <w:sz w:val="22"/>
        </w:rPr>
      </w:pPr>
      <w:r>
        <w:rPr>
          <w:rFonts w:ascii="Arial" w:hAnsi="Arial"/>
          <w:b/>
          <w:sz w:val="22"/>
        </w:rPr>
        <w:t>Value of order book up 70% on the previous year</w:t>
      </w:r>
    </w:p>
    <w:p w:rsidR="001D17AD" w:rsidRPr="001D17AD" w:rsidRDefault="001D17AD" w:rsidP="001D17AD">
      <w:pPr>
        <w:pStyle w:val="Listenabsatz"/>
        <w:numPr>
          <w:ilvl w:val="0"/>
          <w:numId w:val="25"/>
        </w:numPr>
        <w:spacing w:after="120" w:line="360" w:lineRule="auto"/>
        <w:jc w:val="both"/>
        <w:rPr>
          <w:rFonts w:ascii="Arial" w:hAnsi="Arial"/>
          <w:b/>
          <w:sz w:val="22"/>
        </w:rPr>
      </w:pPr>
      <w:r>
        <w:rPr>
          <w:rFonts w:ascii="Arial" w:hAnsi="Arial"/>
          <w:b/>
          <w:sz w:val="22"/>
        </w:rPr>
        <w:t>Confirmation of full-year forecast</w:t>
      </w:r>
    </w:p>
    <w:p w:rsidR="00A061AF" w:rsidRDefault="009013CE" w:rsidP="00C17202">
      <w:pPr>
        <w:spacing w:after="120" w:line="360" w:lineRule="auto"/>
        <w:ind w:left="697"/>
        <w:jc w:val="both"/>
        <w:rPr>
          <w:rFonts w:ascii="Arial" w:hAnsi="Arial"/>
          <w:b/>
          <w:sz w:val="22"/>
        </w:rPr>
      </w:pPr>
      <w:r>
        <w:rPr>
          <w:rFonts w:ascii="Arial" w:hAnsi="Arial"/>
          <w:b/>
          <w:i/>
          <w:sz w:val="22"/>
        </w:rPr>
        <w:t>[Essen, 03 August 2017]</w:t>
      </w:r>
      <w:r>
        <w:rPr>
          <w:rFonts w:ascii="Arial" w:hAnsi="Arial"/>
          <w:b/>
          <w:sz w:val="22"/>
        </w:rPr>
        <w:t xml:space="preserve"> secunet Security Networks AG (ISIN DE0007276503, WKN 727650), a leading German supplier of high-quality, reliable IT security, and IT security partner to the Federal Republic of Germany, today published its Half-Year Report regarding the period ending 30 June 2017. Year on year, a sizeable rise in sales and earnings was again recorded for the first half of 2017. The value of the order book for the period ending 30 June 2017 is significantly higher year on year. The company’s Management Board has confirmed </w:t>
      </w:r>
      <w:r w:rsidR="009A3B4D">
        <w:rPr>
          <w:rFonts w:ascii="Arial" w:hAnsi="Arial"/>
          <w:b/>
          <w:sz w:val="22"/>
        </w:rPr>
        <w:t>the</w:t>
      </w:r>
      <w:r>
        <w:rPr>
          <w:rFonts w:ascii="Arial" w:hAnsi="Arial"/>
          <w:b/>
          <w:sz w:val="22"/>
        </w:rPr>
        <w:t xml:space="preserve"> forecast for the full year 2017.</w:t>
      </w:r>
    </w:p>
    <w:p w:rsidR="00F43505" w:rsidRDefault="00F43505" w:rsidP="003E516B">
      <w:pPr>
        <w:spacing w:after="120" w:line="360" w:lineRule="auto"/>
        <w:ind w:left="697"/>
        <w:jc w:val="both"/>
        <w:rPr>
          <w:rFonts w:ascii="Arial" w:hAnsi="Arial"/>
          <w:sz w:val="22"/>
        </w:rPr>
      </w:pPr>
      <w:r>
        <w:rPr>
          <w:rFonts w:ascii="Arial" w:hAnsi="Arial"/>
          <w:sz w:val="22"/>
        </w:rPr>
        <w:t>In the first half of 2017, secunet Group increased its revenues by 26%, i.e. 11.3 million euros, to 54.8 million euros (previous year: 43.5 million euros). The revenue growth was largely the result of increased demand in the product business (trade goods, licences, maintenance and support – primarily from the SINA product family).</w:t>
      </w:r>
    </w:p>
    <w:p w:rsidR="003E516B" w:rsidRDefault="003E516B" w:rsidP="00B15BD4">
      <w:pPr>
        <w:spacing w:after="120" w:line="360" w:lineRule="auto"/>
        <w:ind w:left="697"/>
        <w:jc w:val="both"/>
        <w:rPr>
          <w:rFonts w:ascii="Arial" w:hAnsi="Arial"/>
          <w:sz w:val="22"/>
        </w:rPr>
      </w:pPr>
      <w:r>
        <w:rPr>
          <w:rFonts w:ascii="Arial" w:hAnsi="Arial"/>
          <w:sz w:val="22"/>
        </w:rPr>
        <w:t xml:space="preserve">Due to growth in the product segment and sustained good capacity utilisation with respect to consultancy, expenditure in secunet Group increased less than revenues did; this improved earnings before interest and taxes (EBIT) by </w:t>
      </w:r>
      <w:r w:rsidR="009A3B4D">
        <w:rPr>
          <w:rFonts w:ascii="Arial" w:hAnsi="Arial"/>
          <w:sz w:val="22"/>
        </w:rPr>
        <w:t>2.6</w:t>
      </w:r>
      <w:r>
        <w:rPr>
          <w:rFonts w:ascii="Arial" w:hAnsi="Arial"/>
          <w:sz w:val="22"/>
        </w:rPr>
        <w:t xml:space="preserve"> million euros in the first half of 2017 compared to the same period in the previous year, from 2.4 million euros in the previous year to </w:t>
      </w:r>
      <w:r w:rsidR="009A3B4D">
        <w:rPr>
          <w:rFonts w:ascii="Arial" w:hAnsi="Arial"/>
          <w:sz w:val="22"/>
        </w:rPr>
        <w:t>5.0</w:t>
      </w:r>
      <w:r>
        <w:rPr>
          <w:rFonts w:ascii="Arial" w:hAnsi="Arial"/>
          <w:sz w:val="22"/>
        </w:rPr>
        <w:t xml:space="preserve"> million euros. </w:t>
      </w:r>
      <w:proofErr w:type="gramStart"/>
      <w:r>
        <w:rPr>
          <w:rFonts w:ascii="Arial" w:hAnsi="Arial"/>
          <w:sz w:val="22"/>
        </w:rPr>
        <w:t>secunet</w:t>
      </w:r>
      <w:proofErr w:type="gramEnd"/>
      <w:r>
        <w:rPr>
          <w:rFonts w:ascii="Arial" w:hAnsi="Arial"/>
          <w:sz w:val="22"/>
        </w:rPr>
        <w:t xml:space="preserve"> Group generated </w:t>
      </w:r>
      <w:r w:rsidR="009A3B4D">
        <w:rPr>
          <w:rFonts w:ascii="Arial" w:hAnsi="Arial"/>
          <w:sz w:val="22"/>
        </w:rPr>
        <w:t>3.4</w:t>
      </w:r>
      <w:r>
        <w:rPr>
          <w:rFonts w:ascii="Arial" w:hAnsi="Arial"/>
          <w:sz w:val="22"/>
        </w:rPr>
        <w:t xml:space="preserve"> million euros in Group earnings in the first half of 2017, compared to 1.5 million euros in the previous year. Earnings per share increased from 0.23 euros in the first half of 2016 to 0.</w:t>
      </w:r>
      <w:r w:rsidR="009A3B4D">
        <w:rPr>
          <w:rFonts w:ascii="Arial" w:hAnsi="Arial"/>
          <w:sz w:val="22"/>
        </w:rPr>
        <w:t xml:space="preserve">52 </w:t>
      </w:r>
      <w:r>
        <w:rPr>
          <w:rFonts w:ascii="Arial" w:hAnsi="Arial"/>
          <w:sz w:val="22"/>
        </w:rPr>
        <w:t>euros in the first half of the current year.</w:t>
      </w:r>
    </w:p>
    <w:p w:rsidR="0040168B" w:rsidRDefault="0040168B" w:rsidP="0040168B">
      <w:pPr>
        <w:spacing w:after="120" w:line="360" w:lineRule="auto"/>
        <w:ind w:left="697"/>
        <w:jc w:val="both"/>
        <w:rPr>
          <w:rFonts w:ascii="Arial" w:hAnsi="Arial"/>
          <w:sz w:val="22"/>
        </w:rPr>
      </w:pPr>
      <w:r>
        <w:rPr>
          <w:rFonts w:ascii="Arial" w:hAnsi="Arial"/>
          <w:sz w:val="22"/>
        </w:rPr>
        <w:lastRenderedPageBreak/>
        <w:t>The value of the company’s orde</w:t>
      </w:r>
      <w:r w:rsidR="008F0BEB">
        <w:rPr>
          <w:rFonts w:ascii="Arial" w:hAnsi="Arial"/>
          <w:sz w:val="22"/>
        </w:rPr>
        <w:t>r book as at 30 June 2017 was 77.3</w:t>
      </w:r>
      <w:r>
        <w:rPr>
          <w:rFonts w:ascii="Arial" w:hAnsi="Arial"/>
          <w:sz w:val="22"/>
        </w:rPr>
        <w:t xml:space="preserve"> million euros, representing a 70% rise on the order book value for the same date in the previous year (45.5 million euros).</w:t>
      </w:r>
    </w:p>
    <w:p w:rsidR="0078467C" w:rsidRDefault="00F43505" w:rsidP="0040168B">
      <w:pPr>
        <w:spacing w:after="120" w:line="360" w:lineRule="auto"/>
        <w:ind w:left="697"/>
        <w:jc w:val="both"/>
        <w:rPr>
          <w:rFonts w:ascii="Arial" w:hAnsi="Arial"/>
          <w:sz w:val="22"/>
        </w:rPr>
      </w:pPr>
      <w:proofErr w:type="spellStart"/>
      <w:r>
        <w:rPr>
          <w:rFonts w:ascii="Arial" w:hAnsi="Arial"/>
          <w:sz w:val="22"/>
        </w:rPr>
        <w:t>Dr.</w:t>
      </w:r>
      <w:proofErr w:type="spellEnd"/>
      <w:r>
        <w:rPr>
          <w:rFonts w:ascii="Arial" w:hAnsi="Arial"/>
          <w:sz w:val="22"/>
        </w:rPr>
        <w:t xml:space="preserve"> Rainer Baumgart, CEO of secunet Security Networks AG, commented: “Cyber security is the top focus in the current security debate. </w:t>
      </w:r>
      <w:proofErr w:type="gramStart"/>
      <w:r>
        <w:rPr>
          <w:rFonts w:ascii="Arial" w:hAnsi="Arial"/>
          <w:sz w:val="22"/>
        </w:rPr>
        <w:t>secunet</w:t>
      </w:r>
      <w:proofErr w:type="gramEnd"/>
      <w:r>
        <w:rPr>
          <w:rFonts w:ascii="Arial" w:hAnsi="Arial"/>
          <w:sz w:val="22"/>
        </w:rPr>
        <w:t xml:space="preserve"> is perfectly positioned to benefit from this. The secunet Security Networks AG business performance has already been very satisfactory in the first six months of the current financial year; we are anticipating continued long-term positive development for the full year 2017.”</w:t>
      </w:r>
    </w:p>
    <w:p w:rsidR="00506C9F" w:rsidRDefault="0078467C" w:rsidP="00506C9F">
      <w:pPr>
        <w:spacing w:after="120" w:line="360" w:lineRule="auto"/>
        <w:ind w:left="697"/>
        <w:jc w:val="both"/>
        <w:rPr>
          <w:rFonts w:ascii="Arial" w:hAnsi="Arial"/>
          <w:sz w:val="22"/>
        </w:rPr>
      </w:pPr>
      <w:r>
        <w:rPr>
          <w:rFonts w:ascii="Arial" w:hAnsi="Arial"/>
          <w:sz w:val="22"/>
        </w:rPr>
        <w:t>The Management Board is confirming its forecast for the 2017 financial year. Sales of 130 million euros with an EBIT of around 18 million euros are now expected.</w:t>
      </w:r>
    </w:p>
    <w:p w:rsidR="003E516B" w:rsidRDefault="003E516B" w:rsidP="003E516B">
      <w:pPr>
        <w:spacing w:after="120" w:line="360" w:lineRule="auto"/>
        <w:ind w:left="697"/>
        <w:jc w:val="both"/>
        <w:rPr>
          <w:rFonts w:ascii="Arial" w:hAnsi="Arial"/>
          <w:i/>
          <w:sz w:val="22"/>
        </w:rPr>
      </w:pPr>
      <w:r>
        <w:rPr>
          <w:rFonts w:ascii="Arial" w:hAnsi="Arial"/>
          <w:i/>
          <w:sz w:val="22"/>
        </w:rPr>
        <w:t xml:space="preserve">The Half-Year Report 2017 for secunet Security Networks AG is available to download at </w:t>
      </w:r>
      <w:hyperlink r:id="rId8" w:history="1">
        <w:r>
          <w:rPr>
            <w:rStyle w:val="Hyperlink"/>
            <w:rFonts w:ascii="Arial" w:hAnsi="Arial"/>
            <w:i/>
            <w:sz w:val="22"/>
          </w:rPr>
          <w:t>www.secunet.com</w:t>
        </w:r>
      </w:hyperlink>
      <w:r>
        <w:rPr>
          <w:rFonts w:ascii="Arial" w:hAnsi="Arial"/>
          <w:i/>
          <w:sz w:val="22"/>
        </w:rPr>
        <w:t xml:space="preserve"> under Investor Relations &gt; News and Publications. Next date in the financial calendar: 7 November 2017: Publication of the Quarterly Group Communication regarding the period ending 30 September 2017.</w:t>
      </w:r>
    </w:p>
    <w:bookmarkEnd w:id="0"/>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2,8</w:t>
      </w:r>
      <w:r w:rsidR="00DA54F7">
        <w:rPr>
          <w:rFonts w:ascii="Arial" w:hAnsi="Arial"/>
          <w:sz w:val="16"/>
        </w:rPr>
        <w:t>42</w:t>
      </w:r>
    </w:p>
    <w:p w:rsidR="00A164CA" w:rsidRDefault="00A164CA">
      <w:pPr>
        <w:ind w:left="708"/>
        <w:rPr>
          <w:rFonts w:ascii="Arial" w:hAnsi="Arial"/>
          <w:sz w:val="16"/>
        </w:rPr>
      </w:pPr>
    </w:p>
    <w:p w:rsidR="0040168B" w:rsidRDefault="0040168B">
      <w:pPr>
        <w:ind w:left="708"/>
        <w:rPr>
          <w:rFonts w:ascii="Arial" w:hAnsi="Arial"/>
          <w:sz w:val="16"/>
        </w:rPr>
      </w:pPr>
    </w:p>
    <w:p w:rsidR="00A164CA" w:rsidRDefault="009C5940">
      <w:pPr>
        <w:pStyle w:val="Kopfzeile"/>
        <w:ind w:left="709"/>
        <w:jc w:val="both"/>
        <w:outlineLvl w:val="0"/>
        <w:rPr>
          <w:rFonts w:ascii="Arial" w:hAnsi="Arial"/>
          <w:b/>
          <w:sz w:val="16"/>
        </w:rPr>
      </w:pPr>
      <w:r>
        <w:rPr>
          <w:rFonts w:ascii="Arial" w:hAnsi="Arial"/>
          <w:b/>
          <w:sz w:val="16"/>
        </w:rPr>
        <w:t>Contact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Head of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067ABB" w:rsidRDefault="00A164CA">
      <w:pPr>
        <w:pStyle w:val="Kopfzeile"/>
        <w:ind w:left="709"/>
        <w:jc w:val="both"/>
        <w:rPr>
          <w:rFonts w:ascii="Arial" w:hAnsi="Arial"/>
          <w:sz w:val="16"/>
          <w:lang w:val="de-DE"/>
        </w:rPr>
      </w:pPr>
      <w:r w:rsidRPr="00067ABB">
        <w:rPr>
          <w:rFonts w:ascii="Arial" w:hAnsi="Arial"/>
          <w:sz w:val="16"/>
          <w:lang w:val="de-DE"/>
        </w:rPr>
        <w:t>secunet Security Networks AG</w:t>
      </w:r>
    </w:p>
    <w:p w:rsidR="00A164CA" w:rsidRPr="00067ABB" w:rsidRDefault="00520BBB">
      <w:pPr>
        <w:pStyle w:val="Kopfzeile"/>
        <w:ind w:left="709"/>
        <w:jc w:val="both"/>
        <w:rPr>
          <w:rFonts w:ascii="Arial" w:hAnsi="Arial"/>
          <w:sz w:val="16"/>
          <w:lang w:val="de-DE"/>
        </w:rPr>
      </w:pPr>
      <w:r w:rsidRPr="00067ABB">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8F0BEB">
      <w:pPr>
        <w:pStyle w:val="Kopfzeile"/>
        <w:ind w:left="709"/>
        <w:jc w:val="both"/>
        <w:rPr>
          <w:rFonts w:ascii="Arial" w:hAnsi="Arial"/>
          <w:sz w:val="16"/>
        </w:rPr>
      </w:pPr>
      <w:hyperlink r:id="rId10" w:history="1">
        <w:r w:rsidR="002E4F35">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lastRenderedPageBreak/>
        <w:t>secunet</w:t>
      </w:r>
      <w:proofErr w:type="gramEnd"/>
      <w:r>
        <w:rPr>
          <w:rFonts w:ascii="Arial" w:hAnsi="Arial"/>
          <w:sz w:val="16"/>
          <w:szCs w:val="16"/>
        </w:rPr>
        <w:t xml:space="preserve"> is one of the leading German providers of high-quality IT security. Over 400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with many DAX companies among them, as well as numerous authorities and organisations. </w:t>
      </w:r>
      <w:proofErr w:type="gramStart"/>
      <w:r>
        <w:rPr>
          <w:rFonts w:ascii="Arial" w:hAnsi="Arial"/>
          <w:sz w:val="16"/>
          <w:szCs w:val="16"/>
        </w:rPr>
        <w:t>secunet</w:t>
      </w:r>
      <w:proofErr w:type="gramEnd"/>
      <w:r>
        <w:rPr>
          <w:rFonts w:ascii="Arial" w:hAnsi="Arial"/>
          <w:sz w:val="16"/>
          <w:szCs w:val="16"/>
        </w:rPr>
        <w:t xml:space="preserve"> is an IT security partner to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115.7 million euros in 2016.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Beyond statutory obligations, we assume no obligation to update such statements with regard to new information or future events.</w:t>
      </w:r>
    </w:p>
    <w:sectPr w:rsidR="00A3586E">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631D">
      <w:rPr>
        <w:rStyle w:val="Seitenzahl"/>
      </w:rPr>
      <w:t>2</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F0BE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F0BEB">
      <w:rPr>
        <w:rStyle w:val="Seitenzahl"/>
        <w:rFonts w:ascii="Arial" w:hAnsi="Arial"/>
        <w:noProof/>
        <w:sz w:val="22"/>
      </w:rPr>
      <w:t>3</w:t>
    </w:r>
    <w:r>
      <w:rPr>
        <w:rStyle w:val="Seitenzahl"/>
        <w:rFonts w:ascii="Arial" w:hAnsi="Arial"/>
        <w:sz w:val="22"/>
      </w:rPr>
      <w:fldChar w:fldCharType="end"/>
    </w:r>
  </w:p>
  <w:p w:rsidR="0053631D" w:rsidRDefault="0053631D">
    <w:pPr>
      <w:pStyle w:val="Fu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1D" w:rsidRDefault="0053631D">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1" w:rsidRDefault="00B51F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58A3819"/>
    <w:multiLevelType w:val="hybridMultilevel"/>
    <w:tmpl w:val="9224FE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2"/>
  </w:num>
  <w:num w:numId="20">
    <w:abstractNumId w:val="16"/>
  </w:num>
  <w:num w:numId="21">
    <w:abstractNumId w:val="9"/>
  </w:num>
  <w:num w:numId="22">
    <w:abstractNumId w:val="5"/>
  </w:num>
  <w:num w:numId="23">
    <w:abstractNumId w:val="1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 w:name="zzmp10mSEGsValidated" w:val="1"/>
    <w:docVar w:name="zzmp10NoTrailerPromptID" w:val="Legal.24073669.3"/>
    <w:docVar w:name="zzmpLegacyTrailerRemoved" w:val="True"/>
  </w:docVars>
  <w:rsids>
    <w:rsidRoot w:val="00C62781"/>
    <w:rsid w:val="0002702F"/>
    <w:rsid w:val="000276E8"/>
    <w:rsid w:val="0003690E"/>
    <w:rsid w:val="00036D1C"/>
    <w:rsid w:val="00067ABB"/>
    <w:rsid w:val="00070E91"/>
    <w:rsid w:val="000C2B19"/>
    <w:rsid w:val="000C43C3"/>
    <w:rsid w:val="000D0B22"/>
    <w:rsid w:val="000E6FE7"/>
    <w:rsid w:val="001075C5"/>
    <w:rsid w:val="001249CD"/>
    <w:rsid w:val="00130C10"/>
    <w:rsid w:val="001433E3"/>
    <w:rsid w:val="0015116B"/>
    <w:rsid w:val="00163A08"/>
    <w:rsid w:val="00195108"/>
    <w:rsid w:val="001C5BFC"/>
    <w:rsid w:val="001D17AD"/>
    <w:rsid w:val="001F0C6F"/>
    <w:rsid w:val="001F70FA"/>
    <w:rsid w:val="00227CF5"/>
    <w:rsid w:val="00233340"/>
    <w:rsid w:val="00243467"/>
    <w:rsid w:val="00250073"/>
    <w:rsid w:val="002548A9"/>
    <w:rsid w:val="00255438"/>
    <w:rsid w:val="00275A6D"/>
    <w:rsid w:val="00293DC8"/>
    <w:rsid w:val="002976D1"/>
    <w:rsid w:val="002A6536"/>
    <w:rsid w:val="002B544D"/>
    <w:rsid w:val="002B6ED4"/>
    <w:rsid w:val="002E4F35"/>
    <w:rsid w:val="003124BB"/>
    <w:rsid w:val="00327AD2"/>
    <w:rsid w:val="00331295"/>
    <w:rsid w:val="00340127"/>
    <w:rsid w:val="00345097"/>
    <w:rsid w:val="00355E6E"/>
    <w:rsid w:val="003670C9"/>
    <w:rsid w:val="00377A3F"/>
    <w:rsid w:val="003A2B5B"/>
    <w:rsid w:val="003D0DA0"/>
    <w:rsid w:val="003E368E"/>
    <w:rsid w:val="003E446B"/>
    <w:rsid w:val="003E516B"/>
    <w:rsid w:val="003F04A6"/>
    <w:rsid w:val="003F0FE4"/>
    <w:rsid w:val="0040168B"/>
    <w:rsid w:val="004144F5"/>
    <w:rsid w:val="00440BD5"/>
    <w:rsid w:val="00456FA4"/>
    <w:rsid w:val="00486F57"/>
    <w:rsid w:val="00497979"/>
    <w:rsid w:val="004A0F46"/>
    <w:rsid w:val="004A6854"/>
    <w:rsid w:val="00506C9F"/>
    <w:rsid w:val="00520BBB"/>
    <w:rsid w:val="0052247A"/>
    <w:rsid w:val="0053631D"/>
    <w:rsid w:val="0053680D"/>
    <w:rsid w:val="00553784"/>
    <w:rsid w:val="00592599"/>
    <w:rsid w:val="005F42E9"/>
    <w:rsid w:val="005F5428"/>
    <w:rsid w:val="005F635B"/>
    <w:rsid w:val="005F6424"/>
    <w:rsid w:val="00602B86"/>
    <w:rsid w:val="006061CD"/>
    <w:rsid w:val="006068C1"/>
    <w:rsid w:val="00627946"/>
    <w:rsid w:val="006338C8"/>
    <w:rsid w:val="00676CAA"/>
    <w:rsid w:val="006877AA"/>
    <w:rsid w:val="0069021F"/>
    <w:rsid w:val="00694C3D"/>
    <w:rsid w:val="006A77C8"/>
    <w:rsid w:val="006B303A"/>
    <w:rsid w:val="006C7756"/>
    <w:rsid w:val="006E75FF"/>
    <w:rsid w:val="007505DB"/>
    <w:rsid w:val="0076251C"/>
    <w:rsid w:val="00762F43"/>
    <w:rsid w:val="0078467C"/>
    <w:rsid w:val="007A03D5"/>
    <w:rsid w:val="007D31B4"/>
    <w:rsid w:val="007F683E"/>
    <w:rsid w:val="00815BA0"/>
    <w:rsid w:val="0081682E"/>
    <w:rsid w:val="00816873"/>
    <w:rsid w:val="00852A06"/>
    <w:rsid w:val="00856BAC"/>
    <w:rsid w:val="0087418A"/>
    <w:rsid w:val="008878D7"/>
    <w:rsid w:val="00894DF7"/>
    <w:rsid w:val="008C1149"/>
    <w:rsid w:val="008C280E"/>
    <w:rsid w:val="008C67AC"/>
    <w:rsid w:val="008E063E"/>
    <w:rsid w:val="008E7A1D"/>
    <w:rsid w:val="008F0BEB"/>
    <w:rsid w:val="008F6670"/>
    <w:rsid w:val="009013CE"/>
    <w:rsid w:val="009225FC"/>
    <w:rsid w:val="00951871"/>
    <w:rsid w:val="009605DB"/>
    <w:rsid w:val="00963B58"/>
    <w:rsid w:val="00966BC6"/>
    <w:rsid w:val="00997188"/>
    <w:rsid w:val="009A3B4D"/>
    <w:rsid w:val="009B082D"/>
    <w:rsid w:val="009C5940"/>
    <w:rsid w:val="009E4CA0"/>
    <w:rsid w:val="00A061AF"/>
    <w:rsid w:val="00A164CA"/>
    <w:rsid w:val="00A3586E"/>
    <w:rsid w:val="00A36304"/>
    <w:rsid w:val="00A54B8A"/>
    <w:rsid w:val="00AA0E95"/>
    <w:rsid w:val="00AA3C26"/>
    <w:rsid w:val="00AB6522"/>
    <w:rsid w:val="00AC5EB0"/>
    <w:rsid w:val="00AD2588"/>
    <w:rsid w:val="00AD2B27"/>
    <w:rsid w:val="00AD7DC7"/>
    <w:rsid w:val="00AE053A"/>
    <w:rsid w:val="00AE1A2F"/>
    <w:rsid w:val="00AF6418"/>
    <w:rsid w:val="00B102E4"/>
    <w:rsid w:val="00B15BD4"/>
    <w:rsid w:val="00B27815"/>
    <w:rsid w:val="00B35383"/>
    <w:rsid w:val="00B50389"/>
    <w:rsid w:val="00B51F01"/>
    <w:rsid w:val="00B734E1"/>
    <w:rsid w:val="00B8280C"/>
    <w:rsid w:val="00BA519E"/>
    <w:rsid w:val="00BB39E5"/>
    <w:rsid w:val="00BC4024"/>
    <w:rsid w:val="00BE42B0"/>
    <w:rsid w:val="00C003D0"/>
    <w:rsid w:val="00C06A5B"/>
    <w:rsid w:val="00C17202"/>
    <w:rsid w:val="00C23944"/>
    <w:rsid w:val="00C2721E"/>
    <w:rsid w:val="00C31C6E"/>
    <w:rsid w:val="00C34ED4"/>
    <w:rsid w:val="00C421CE"/>
    <w:rsid w:val="00C46CAD"/>
    <w:rsid w:val="00C61389"/>
    <w:rsid w:val="00C62781"/>
    <w:rsid w:val="00C73631"/>
    <w:rsid w:val="00C93B49"/>
    <w:rsid w:val="00CA4E3B"/>
    <w:rsid w:val="00CA624E"/>
    <w:rsid w:val="00CB58B4"/>
    <w:rsid w:val="00CB5FD7"/>
    <w:rsid w:val="00CC7756"/>
    <w:rsid w:val="00CF245E"/>
    <w:rsid w:val="00D46F52"/>
    <w:rsid w:val="00D46FDB"/>
    <w:rsid w:val="00D50F10"/>
    <w:rsid w:val="00D51FAC"/>
    <w:rsid w:val="00D612F2"/>
    <w:rsid w:val="00D869EC"/>
    <w:rsid w:val="00D870FE"/>
    <w:rsid w:val="00DA54F7"/>
    <w:rsid w:val="00DA5758"/>
    <w:rsid w:val="00DC3650"/>
    <w:rsid w:val="00DD2F97"/>
    <w:rsid w:val="00E45F30"/>
    <w:rsid w:val="00E53961"/>
    <w:rsid w:val="00E5640B"/>
    <w:rsid w:val="00E61286"/>
    <w:rsid w:val="00E619DD"/>
    <w:rsid w:val="00E6245A"/>
    <w:rsid w:val="00E62AB2"/>
    <w:rsid w:val="00E83A44"/>
    <w:rsid w:val="00EA6663"/>
    <w:rsid w:val="00EA6FC6"/>
    <w:rsid w:val="00EA7851"/>
    <w:rsid w:val="00EB7AEA"/>
    <w:rsid w:val="00EC13AF"/>
    <w:rsid w:val="00EC6C28"/>
    <w:rsid w:val="00EE62C0"/>
    <w:rsid w:val="00EF4B33"/>
    <w:rsid w:val="00EF7865"/>
    <w:rsid w:val="00F00011"/>
    <w:rsid w:val="00F273AE"/>
    <w:rsid w:val="00F345DA"/>
    <w:rsid w:val="00F34A37"/>
    <w:rsid w:val="00F43505"/>
    <w:rsid w:val="00F56F39"/>
    <w:rsid w:val="00F602E0"/>
    <w:rsid w:val="00F6657E"/>
    <w:rsid w:val="00F73C27"/>
    <w:rsid w:val="00F7408E"/>
    <w:rsid w:val="00F87661"/>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eastAsia="en-US"/>
    </w:rPr>
  </w:style>
  <w:style w:type="character" w:styleId="Platzhaltertext">
    <w:name w:val="Placeholder Text"/>
    <w:basedOn w:val="Absatz-Standardschriftart"/>
    <w:uiPriority w:val="99"/>
    <w:semiHidden/>
    <w:rsid w:val="0053631D"/>
    <w:rPr>
      <w:color w:val="808080"/>
    </w:rPr>
  </w:style>
  <w:style w:type="paragraph" w:styleId="Listenabsatz">
    <w:name w:val="List Paragraph"/>
    <w:basedOn w:val="Standard"/>
    <w:uiPriority w:val="34"/>
    <w:qFormat/>
    <w:rsid w:val="001D1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eastAsia="en-US"/>
    </w:rPr>
  </w:style>
  <w:style w:type="character" w:styleId="Platzhaltertext">
    <w:name w:val="Placeholder Text"/>
    <w:basedOn w:val="Absatz-Standardschriftart"/>
    <w:uiPriority w:val="99"/>
    <w:semiHidden/>
    <w:rsid w:val="0053631D"/>
    <w:rPr>
      <w:color w:val="808080"/>
    </w:rPr>
  </w:style>
  <w:style w:type="paragraph" w:styleId="Listenabsatz">
    <w:name w:val="List Paragraph"/>
    <w:basedOn w:val="Standard"/>
    <w:uiPriority w:val="34"/>
    <w:qFormat/>
    <w:rsid w:val="001D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4137</Characters>
  <Application>Microsoft Office Word</Application>
  <DocSecurity>0</DocSecurity>
  <Lines>103</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4837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2017-07-28T10:39:00Z</cp:lastPrinted>
  <dcterms:created xsi:type="dcterms:W3CDTF">2017-07-21T09:19:00Z</dcterms:created>
  <dcterms:modified xsi:type="dcterms:W3CDTF">2017-07-28T10:47:00Z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DAC24073669</vt:lpwstr>
  </property>
  <property fmtid="{D5CDD505-2E9C-101B-9397-08002B2CF9AE}" pid="3" name="docVersion">
    <vt:lpwstr>3</vt:lpwstr>
  </property>
  <property fmtid="{D5CDD505-2E9C-101B-9397-08002B2CF9AE}" pid="4" name="docCliMat">
    <vt:lpwstr>114889-0017</vt:lpwstr>
  </property>
  <property fmtid="{D5CDD505-2E9C-101B-9397-08002B2CF9AE}" pid="5" name="docIncludeVersion">
    <vt:lpwstr>true</vt:lpwstr>
  </property>
  <property fmtid="{D5CDD505-2E9C-101B-9397-08002B2CF9AE}" pid="6" name="docIncludeCliMat">
    <vt:lpwstr>true</vt:lpwstr>
  </property>
</Properties>
</file>