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5AF18" w14:textId="054886DD" w:rsidR="005903CD" w:rsidRPr="00171534" w:rsidRDefault="005903CD" w:rsidP="005903CD">
      <w:pPr>
        <w:spacing w:line="276" w:lineRule="auto"/>
        <w:ind w:left="697"/>
        <w:outlineLvl w:val="0"/>
        <w:rPr>
          <w:rFonts w:ascii="Arial" w:eastAsia="Arial" w:hAnsi="Arial" w:cs="Arial"/>
          <w:b/>
          <w:sz w:val="32"/>
        </w:rPr>
      </w:pPr>
      <w:bookmarkStart w:id="0" w:name="Section1"/>
      <w:bookmarkEnd w:id="0"/>
      <w:r w:rsidRPr="00171534">
        <w:rPr>
          <w:rFonts w:ascii="Arial" w:eastAsia="Arial" w:hAnsi="Arial" w:cs="Arial"/>
          <w:b/>
          <w:sz w:val="32"/>
        </w:rPr>
        <w:t xml:space="preserve">secunet Security Networks AG </w:t>
      </w:r>
      <w:r w:rsidR="00171534" w:rsidRPr="00171534">
        <w:rPr>
          <w:rFonts w:ascii="Arial" w:eastAsia="Arial" w:hAnsi="Arial" w:cs="Arial"/>
          <w:b/>
          <w:sz w:val="32"/>
        </w:rPr>
        <w:t>veröffentli</w:t>
      </w:r>
      <w:r w:rsidR="00171534">
        <w:rPr>
          <w:rFonts w:ascii="Arial" w:eastAsia="Arial" w:hAnsi="Arial" w:cs="Arial"/>
          <w:b/>
          <w:sz w:val="32"/>
        </w:rPr>
        <w:t>cht Halbjahre</w:t>
      </w:r>
      <w:r w:rsidR="009037D8">
        <w:rPr>
          <w:rFonts w:ascii="Arial" w:eastAsia="Arial" w:hAnsi="Arial" w:cs="Arial"/>
          <w:b/>
          <w:sz w:val="32"/>
        </w:rPr>
        <w:t>sfinanz</w:t>
      </w:r>
      <w:r w:rsidR="00171534">
        <w:rPr>
          <w:rFonts w:ascii="Arial" w:eastAsia="Arial" w:hAnsi="Arial" w:cs="Arial"/>
          <w:b/>
          <w:sz w:val="32"/>
        </w:rPr>
        <w:t>bericht 2022</w:t>
      </w:r>
      <w:r w:rsidR="004A41A7">
        <w:rPr>
          <w:rFonts w:ascii="Arial" w:eastAsia="Arial" w:hAnsi="Arial" w:cs="Arial"/>
          <w:b/>
          <w:sz w:val="32"/>
        </w:rPr>
        <w:t xml:space="preserve"> </w:t>
      </w:r>
    </w:p>
    <w:p w14:paraId="766810DD" w14:textId="77777777" w:rsidR="005903CD" w:rsidRPr="00171534" w:rsidRDefault="005903CD" w:rsidP="005903CD">
      <w:pPr>
        <w:spacing w:line="276" w:lineRule="auto"/>
        <w:ind w:left="697"/>
        <w:outlineLvl w:val="0"/>
      </w:pPr>
    </w:p>
    <w:p w14:paraId="35973B3E" w14:textId="59602A01" w:rsidR="00000DEE" w:rsidRDefault="005903CD" w:rsidP="00735BC2">
      <w:pPr>
        <w:spacing w:before="120" w:line="360" w:lineRule="auto"/>
        <w:ind w:left="697"/>
        <w:jc w:val="both"/>
        <w:rPr>
          <w:rFonts w:ascii="Arial" w:eastAsia="Arial" w:hAnsi="Arial" w:cs="Arial"/>
          <w:b/>
          <w:sz w:val="22"/>
        </w:rPr>
      </w:pPr>
      <w:r w:rsidRPr="00424413">
        <w:rPr>
          <w:rFonts w:ascii="Arial" w:eastAsia="Arial" w:hAnsi="Arial" w:cs="Arial"/>
          <w:b/>
          <w:i/>
          <w:sz w:val="22"/>
        </w:rPr>
        <w:t xml:space="preserve">[Essen, </w:t>
      </w:r>
      <w:r w:rsidR="001B0963" w:rsidRPr="00424413">
        <w:rPr>
          <w:rFonts w:ascii="Arial" w:eastAsia="Arial" w:hAnsi="Arial" w:cs="Arial"/>
          <w:b/>
          <w:i/>
          <w:sz w:val="22"/>
        </w:rPr>
        <w:t>10</w:t>
      </w:r>
      <w:r w:rsidRPr="00424413">
        <w:rPr>
          <w:rFonts w:ascii="Arial" w:eastAsia="Arial" w:hAnsi="Arial" w:cs="Arial"/>
          <w:b/>
          <w:i/>
          <w:sz w:val="22"/>
        </w:rPr>
        <w:t xml:space="preserve">. </w:t>
      </w:r>
      <w:r w:rsidR="00EC75F0">
        <w:rPr>
          <w:rFonts w:ascii="Arial" w:eastAsia="Arial" w:hAnsi="Arial" w:cs="Arial"/>
          <w:b/>
          <w:i/>
          <w:sz w:val="22"/>
        </w:rPr>
        <w:t>August</w:t>
      </w:r>
      <w:r w:rsidRPr="00E47EE0">
        <w:rPr>
          <w:rFonts w:ascii="Arial" w:eastAsia="Arial" w:hAnsi="Arial" w:cs="Arial"/>
          <w:b/>
          <w:i/>
          <w:sz w:val="22"/>
        </w:rPr>
        <w:t xml:space="preserve"> 202</w:t>
      </w:r>
      <w:r w:rsidR="00517B37" w:rsidRPr="00E47EE0">
        <w:rPr>
          <w:rFonts w:ascii="Arial" w:eastAsia="Arial" w:hAnsi="Arial" w:cs="Arial"/>
          <w:b/>
          <w:i/>
          <w:sz w:val="22"/>
        </w:rPr>
        <w:t>2</w:t>
      </w:r>
      <w:r w:rsidRPr="00E47EE0">
        <w:rPr>
          <w:rFonts w:ascii="Arial" w:eastAsia="Arial" w:hAnsi="Arial" w:cs="Arial"/>
          <w:b/>
          <w:i/>
          <w:sz w:val="22"/>
        </w:rPr>
        <w:t>]</w:t>
      </w:r>
      <w:r w:rsidRPr="004260EA">
        <w:rPr>
          <w:rFonts w:ascii="Arial" w:eastAsia="Arial" w:hAnsi="Arial" w:cs="Arial"/>
          <w:b/>
          <w:sz w:val="22"/>
        </w:rPr>
        <w:t xml:space="preserve"> Die secunet Security Networks AG (ISIN DE0007276503, WKN 727650</w:t>
      </w:r>
      <w:r w:rsidR="00E47EE0">
        <w:rPr>
          <w:rFonts w:ascii="Arial" w:eastAsia="Arial" w:hAnsi="Arial" w:cs="Arial"/>
          <w:b/>
          <w:sz w:val="22"/>
        </w:rPr>
        <w:t xml:space="preserve">, </w:t>
      </w:r>
      <w:r w:rsidR="00E47EE0" w:rsidRPr="00E47EE0">
        <w:rPr>
          <w:rFonts w:ascii="Arial" w:eastAsia="Arial" w:hAnsi="Arial" w:cs="Arial"/>
          <w:b/>
          <w:i/>
          <w:sz w:val="22"/>
        </w:rPr>
        <w:t>secunet</w:t>
      </w:r>
      <w:r w:rsidRPr="00E47EE0">
        <w:rPr>
          <w:rFonts w:ascii="Arial" w:eastAsia="Arial" w:hAnsi="Arial" w:cs="Arial"/>
          <w:b/>
          <w:sz w:val="22"/>
        </w:rPr>
        <w:t>)</w:t>
      </w:r>
      <w:r w:rsidR="00346B76">
        <w:rPr>
          <w:rFonts w:ascii="Arial" w:eastAsia="Arial" w:hAnsi="Arial" w:cs="Arial"/>
          <w:b/>
          <w:sz w:val="22"/>
        </w:rPr>
        <w:t>,</w:t>
      </w:r>
      <w:r w:rsidR="00346B76" w:rsidRPr="00346B76">
        <w:rPr>
          <w:rFonts w:ascii="Arial" w:eastAsia="Arial" w:hAnsi="Arial" w:cs="Arial"/>
          <w:b/>
          <w:sz w:val="22"/>
        </w:rPr>
        <w:t xml:space="preserve"> Deutschlands führendes Cybersecurity-Unternehmen und IT-Sicherheitspartner der Bundesrepublik Deutschland, </w:t>
      </w:r>
      <w:r w:rsidRPr="00E47EE0">
        <w:rPr>
          <w:rFonts w:ascii="Arial" w:eastAsia="Arial" w:hAnsi="Arial" w:cs="Arial"/>
          <w:b/>
          <w:sz w:val="22"/>
        </w:rPr>
        <w:t xml:space="preserve">veröffentlicht heute </w:t>
      </w:r>
      <w:r w:rsidR="00171534">
        <w:rPr>
          <w:rFonts w:ascii="Arial" w:eastAsia="Arial" w:hAnsi="Arial" w:cs="Arial"/>
          <w:b/>
          <w:sz w:val="22"/>
        </w:rPr>
        <w:t>den Halbjahres</w:t>
      </w:r>
      <w:r w:rsidR="00424413">
        <w:rPr>
          <w:rFonts w:ascii="Arial" w:eastAsia="Arial" w:hAnsi="Arial" w:cs="Arial"/>
          <w:b/>
          <w:sz w:val="22"/>
        </w:rPr>
        <w:t>finanz</w:t>
      </w:r>
      <w:r w:rsidR="00171534">
        <w:rPr>
          <w:rFonts w:ascii="Arial" w:eastAsia="Arial" w:hAnsi="Arial" w:cs="Arial"/>
          <w:b/>
          <w:sz w:val="22"/>
        </w:rPr>
        <w:t>bericht 2022</w:t>
      </w:r>
      <w:r w:rsidR="001B0963">
        <w:rPr>
          <w:rFonts w:ascii="Arial" w:eastAsia="Arial" w:hAnsi="Arial" w:cs="Arial"/>
          <w:b/>
          <w:sz w:val="22"/>
        </w:rPr>
        <w:t>.</w:t>
      </w:r>
      <w:r w:rsidR="00735BC2">
        <w:rPr>
          <w:rFonts w:ascii="Arial" w:eastAsia="Arial" w:hAnsi="Arial" w:cs="Arial"/>
          <w:b/>
          <w:sz w:val="22"/>
        </w:rPr>
        <w:t xml:space="preserve"> Die bisherige </w:t>
      </w:r>
      <w:r w:rsidR="00B75439">
        <w:rPr>
          <w:rFonts w:ascii="Arial" w:eastAsia="Arial" w:hAnsi="Arial" w:cs="Arial"/>
          <w:b/>
          <w:sz w:val="22"/>
        </w:rPr>
        <w:t xml:space="preserve">strategische und operative </w:t>
      </w:r>
      <w:r w:rsidR="00735BC2">
        <w:rPr>
          <w:rFonts w:ascii="Arial" w:eastAsia="Arial" w:hAnsi="Arial" w:cs="Arial"/>
          <w:b/>
          <w:sz w:val="22"/>
        </w:rPr>
        <w:t xml:space="preserve">Geschäftsentwicklung des secunet-Konzerns bewegt sich im Rahmen der Erwartungen. </w:t>
      </w:r>
      <w:r w:rsidR="00CF5CCA">
        <w:rPr>
          <w:rFonts w:ascii="Arial" w:eastAsia="Arial" w:hAnsi="Arial" w:cs="Arial"/>
          <w:b/>
          <w:sz w:val="22"/>
        </w:rPr>
        <w:t>In der Berichtsperiode</w:t>
      </w:r>
      <w:r w:rsidR="00F1244C">
        <w:rPr>
          <w:rFonts w:ascii="Arial" w:eastAsia="Arial" w:hAnsi="Arial" w:cs="Arial"/>
          <w:b/>
          <w:sz w:val="22"/>
        </w:rPr>
        <w:t xml:space="preserve"> </w:t>
      </w:r>
      <w:r w:rsidR="00BC28CD">
        <w:rPr>
          <w:rFonts w:ascii="Arial" w:eastAsia="Arial" w:hAnsi="Arial" w:cs="Arial"/>
          <w:b/>
          <w:sz w:val="22"/>
        </w:rPr>
        <w:t xml:space="preserve">beschäftigte secunet konzernweit erstmalig über </w:t>
      </w:r>
      <w:r w:rsidR="00735BC2">
        <w:rPr>
          <w:rFonts w:ascii="Arial" w:eastAsia="Arial" w:hAnsi="Arial" w:cs="Arial"/>
          <w:b/>
          <w:sz w:val="22"/>
        </w:rPr>
        <w:t xml:space="preserve">1.000 Mitarbeiterinnen und Mitarbeiter. </w:t>
      </w:r>
    </w:p>
    <w:p w14:paraId="57ADB36D" w14:textId="59403D07" w:rsidR="00000DEE" w:rsidRDefault="006A596F" w:rsidP="00735BC2">
      <w:pPr>
        <w:spacing w:before="120" w:line="360" w:lineRule="auto"/>
        <w:ind w:left="697"/>
        <w:jc w:val="both"/>
        <w:rPr>
          <w:rFonts w:ascii="Arial" w:eastAsia="Arial" w:hAnsi="Arial" w:cs="Arial"/>
          <w:sz w:val="22"/>
        </w:rPr>
      </w:pPr>
      <w:r>
        <w:rPr>
          <w:rFonts w:ascii="Arial" w:eastAsia="Arial" w:hAnsi="Arial" w:cs="Arial"/>
          <w:sz w:val="22"/>
        </w:rPr>
        <w:t xml:space="preserve">Im ersten Halbjahr 2022 </w:t>
      </w:r>
      <w:r w:rsidR="00424413">
        <w:rPr>
          <w:rFonts w:ascii="Arial" w:eastAsia="Arial" w:hAnsi="Arial" w:cs="Arial"/>
          <w:sz w:val="22"/>
        </w:rPr>
        <w:t>erwirtschafte</w:t>
      </w:r>
      <w:r w:rsidR="00B75439">
        <w:rPr>
          <w:rFonts w:ascii="Arial" w:eastAsia="Arial" w:hAnsi="Arial" w:cs="Arial"/>
          <w:sz w:val="22"/>
        </w:rPr>
        <w:t>te</w:t>
      </w:r>
      <w:r w:rsidR="00424413">
        <w:rPr>
          <w:rFonts w:ascii="Arial" w:eastAsia="Arial" w:hAnsi="Arial" w:cs="Arial"/>
          <w:sz w:val="22"/>
        </w:rPr>
        <w:t xml:space="preserve"> secunet einen </w:t>
      </w:r>
      <w:r w:rsidR="003431EA" w:rsidRPr="00000DEE">
        <w:rPr>
          <w:rFonts w:ascii="Arial" w:eastAsia="Arial" w:hAnsi="Arial" w:cs="Arial"/>
          <w:sz w:val="22"/>
        </w:rPr>
        <w:t xml:space="preserve">Konzernumsatz </w:t>
      </w:r>
      <w:r w:rsidR="00424413">
        <w:rPr>
          <w:rFonts w:ascii="Arial" w:eastAsia="Arial" w:hAnsi="Arial" w:cs="Arial"/>
          <w:sz w:val="22"/>
        </w:rPr>
        <w:t xml:space="preserve">von </w:t>
      </w:r>
      <w:r w:rsidR="00171534" w:rsidRPr="00000DEE">
        <w:rPr>
          <w:rFonts w:ascii="Arial" w:eastAsia="Arial" w:hAnsi="Arial" w:cs="Arial"/>
          <w:sz w:val="22"/>
        </w:rPr>
        <w:t>135,5</w:t>
      </w:r>
      <w:r w:rsidR="003431EA" w:rsidRPr="00000DEE">
        <w:rPr>
          <w:rFonts w:ascii="Arial" w:eastAsia="Arial" w:hAnsi="Arial" w:cs="Arial"/>
          <w:sz w:val="22"/>
        </w:rPr>
        <w:t xml:space="preserve"> Mio. Euro (</w:t>
      </w:r>
      <w:r w:rsidR="00171534" w:rsidRPr="00000DEE">
        <w:rPr>
          <w:rFonts w:ascii="Arial" w:eastAsia="Arial" w:hAnsi="Arial" w:cs="Arial"/>
          <w:sz w:val="22"/>
        </w:rPr>
        <w:t>H1</w:t>
      </w:r>
      <w:r w:rsidR="003431EA" w:rsidRPr="00000DEE">
        <w:rPr>
          <w:rFonts w:ascii="Arial" w:eastAsia="Arial" w:hAnsi="Arial" w:cs="Arial"/>
          <w:sz w:val="22"/>
        </w:rPr>
        <w:t xml:space="preserve"> 2021: </w:t>
      </w:r>
      <w:r w:rsidR="00171534" w:rsidRPr="00000DEE">
        <w:rPr>
          <w:rFonts w:ascii="Arial" w:eastAsia="Arial" w:hAnsi="Arial" w:cs="Arial"/>
          <w:sz w:val="22"/>
        </w:rPr>
        <w:t>147,6</w:t>
      </w:r>
      <w:r w:rsidR="003431EA" w:rsidRPr="00000DEE">
        <w:rPr>
          <w:rFonts w:ascii="Arial" w:eastAsia="Arial" w:hAnsi="Arial" w:cs="Arial"/>
          <w:sz w:val="22"/>
        </w:rPr>
        <w:t xml:space="preserve"> Mio. Euro) und </w:t>
      </w:r>
      <w:r w:rsidR="00424413">
        <w:rPr>
          <w:rFonts w:ascii="Arial" w:eastAsia="Arial" w:hAnsi="Arial" w:cs="Arial"/>
          <w:sz w:val="22"/>
        </w:rPr>
        <w:t xml:space="preserve">ein </w:t>
      </w:r>
      <w:r w:rsidR="003431EA" w:rsidRPr="00000DEE">
        <w:rPr>
          <w:rFonts w:ascii="Arial" w:eastAsia="Arial" w:hAnsi="Arial" w:cs="Arial"/>
          <w:sz w:val="22"/>
        </w:rPr>
        <w:t xml:space="preserve">Ergebnis vor Zinsen und Steuern (EBIT) </w:t>
      </w:r>
      <w:r w:rsidR="00424413">
        <w:rPr>
          <w:rFonts w:ascii="Arial" w:eastAsia="Arial" w:hAnsi="Arial" w:cs="Arial"/>
          <w:sz w:val="22"/>
        </w:rPr>
        <w:t xml:space="preserve">von </w:t>
      </w:r>
      <w:r w:rsidR="00171534" w:rsidRPr="00000DEE">
        <w:rPr>
          <w:rFonts w:ascii="Arial" w:eastAsia="Arial" w:hAnsi="Arial" w:cs="Arial"/>
          <w:sz w:val="22"/>
        </w:rPr>
        <w:t>14,9</w:t>
      </w:r>
      <w:r w:rsidR="003431EA" w:rsidRPr="00000DEE">
        <w:rPr>
          <w:rFonts w:ascii="Arial" w:eastAsia="Arial" w:hAnsi="Arial" w:cs="Arial"/>
          <w:sz w:val="22"/>
        </w:rPr>
        <w:t xml:space="preserve"> Mio. Euro (</w:t>
      </w:r>
      <w:r w:rsidR="00171534" w:rsidRPr="00000DEE">
        <w:rPr>
          <w:rFonts w:ascii="Arial" w:eastAsia="Arial" w:hAnsi="Arial" w:cs="Arial"/>
          <w:sz w:val="22"/>
        </w:rPr>
        <w:t>H</w:t>
      </w:r>
      <w:r w:rsidR="003431EA" w:rsidRPr="00000DEE">
        <w:rPr>
          <w:rFonts w:ascii="Arial" w:eastAsia="Arial" w:hAnsi="Arial" w:cs="Arial"/>
          <w:sz w:val="22"/>
        </w:rPr>
        <w:t xml:space="preserve">1 2021: </w:t>
      </w:r>
      <w:r w:rsidR="00D50EA4">
        <w:rPr>
          <w:rFonts w:ascii="Arial" w:eastAsia="Arial" w:hAnsi="Arial" w:cs="Arial"/>
          <w:sz w:val="22"/>
        </w:rPr>
        <w:t>24,2</w:t>
      </w:r>
      <w:r w:rsidR="003431EA" w:rsidRPr="00000DEE">
        <w:rPr>
          <w:rFonts w:ascii="Arial" w:eastAsia="Arial" w:hAnsi="Arial" w:cs="Arial"/>
          <w:sz w:val="22"/>
        </w:rPr>
        <w:t xml:space="preserve"> Mio. Euro).</w:t>
      </w:r>
      <w:r w:rsidR="00735BC2">
        <w:rPr>
          <w:rFonts w:ascii="Arial" w:eastAsia="Arial" w:hAnsi="Arial" w:cs="Arial"/>
          <w:sz w:val="22"/>
        </w:rPr>
        <w:t xml:space="preserve"> </w:t>
      </w:r>
      <w:r w:rsidR="00424413">
        <w:rPr>
          <w:rFonts w:ascii="Arial" w:eastAsia="Arial" w:hAnsi="Arial" w:cs="Arial"/>
          <w:sz w:val="22"/>
        </w:rPr>
        <w:t xml:space="preserve">Das Konzernperiodenergebnis </w:t>
      </w:r>
      <w:r w:rsidR="00B75439">
        <w:rPr>
          <w:rFonts w:ascii="Arial" w:eastAsia="Arial" w:hAnsi="Arial" w:cs="Arial"/>
          <w:sz w:val="22"/>
        </w:rPr>
        <w:t xml:space="preserve">betrug </w:t>
      </w:r>
      <w:r w:rsidR="00424413">
        <w:rPr>
          <w:rFonts w:ascii="Arial" w:eastAsia="Arial" w:hAnsi="Arial" w:cs="Arial"/>
          <w:sz w:val="22"/>
        </w:rPr>
        <w:t xml:space="preserve">10,1 Mio. Euro, nach 16,0 Mio. Euro im Vorjahr. Das verwässerte und unverwässerte Ergebnis je Aktie </w:t>
      </w:r>
      <w:r w:rsidR="00B75439">
        <w:rPr>
          <w:rFonts w:ascii="Arial" w:eastAsia="Arial" w:hAnsi="Arial" w:cs="Arial"/>
          <w:sz w:val="22"/>
        </w:rPr>
        <w:t xml:space="preserve">belief sich auf </w:t>
      </w:r>
      <w:r w:rsidR="00424413">
        <w:rPr>
          <w:rFonts w:ascii="Arial" w:eastAsia="Arial" w:hAnsi="Arial" w:cs="Arial"/>
          <w:sz w:val="22"/>
        </w:rPr>
        <w:t xml:space="preserve">1,57 Euro (H1 2021: 2,48 Euro). </w:t>
      </w:r>
      <w:r w:rsidR="00735BC2">
        <w:rPr>
          <w:rFonts w:ascii="Arial" w:eastAsia="Arial" w:hAnsi="Arial" w:cs="Arial"/>
          <w:sz w:val="22"/>
        </w:rPr>
        <w:t xml:space="preserve">Die </w:t>
      </w:r>
      <w:r w:rsidR="00D50EA4">
        <w:rPr>
          <w:rFonts w:ascii="Arial" w:eastAsia="Arial" w:hAnsi="Arial" w:cs="Arial"/>
          <w:sz w:val="22"/>
        </w:rPr>
        <w:t>Finanzkennzahlen</w:t>
      </w:r>
      <w:r w:rsidR="00424413">
        <w:rPr>
          <w:rFonts w:ascii="Arial" w:eastAsia="Arial" w:hAnsi="Arial" w:cs="Arial"/>
          <w:sz w:val="22"/>
        </w:rPr>
        <w:t xml:space="preserve"> liegen damit erwartungsgemäß deutlich unter den </w:t>
      </w:r>
      <w:r w:rsidR="00735BC2">
        <w:rPr>
          <w:rFonts w:ascii="Arial" w:eastAsia="Arial" w:hAnsi="Arial" w:cs="Arial"/>
          <w:sz w:val="22"/>
        </w:rPr>
        <w:t>Rekordwerte</w:t>
      </w:r>
      <w:r w:rsidR="00424413">
        <w:rPr>
          <w:rFonts w:ascii="Arial" w:eastAsia="Arial" w:hAnsi="Arial" w:cs="Arial"/>
          <w:sz w:val="22"/>
        </w:rPr>
        <w:t>n</w:t>
      </w:r>
      <w:r w:rsidR="00735BC2">
        <w:rPr>
          <w:rFonts w:ascii="Arial" w:eastAsia="Arial" w:hAnsi="Arial" w:cs="Arial"/>
          <w:sz w:val="22"/>
        </w:rPr>
        <w:t xml:space="preserve"> des ersten Halbjahres 2021. </w:t>
      </w:r>
      <w:r w:rsidR="003431EA" w:rsidRPr="00000DEE">
        <w:rPr>
          <w:rFonts w:ascii="Arial" w:eastAsia="Arial" w:hAnsi="Arial" w:cs="Arial"/>
          <w:sz w:val="22"/>
        </w:rPr>
        <w:t xml:space="preserve"> </w:t>
      </w:r>
    </w:p>
    <w:p w14:paraId="026C7DDF" w14:textId="7252BE86" w:rsidR="00171534" w:rsidRDefault="003431EA" w:rsidP="00735BC2">
      <w:pPr>
        <w:spacing w:before="120" w:line="360" w:lineRule="auto"/>
        <w:ind w:left="697"/>
        <w:jc w:val="both"/>
        <w:rPr>
          <w:rFonts w:ascii="Arial" w:eastAsia="Arial" w:hAnsi="Arial" w:cs="Arial"/>
          <w:sz w:val="22"/>
        </w:rPr>
      </w:pPr>
      <w:r w:rsidRPr="003431EA">
        <w:rPr>
          <w:rFonts w:ascii="Arial" w:eastAsia="Arial" w:hAnsi="Arial" w:cs="Arial"/>
          <w:sz w:val="22"/>
        </w:rPr>
        <w:t>Vor dem Hintergrund abnehmender pandemiebedingter Markteffekte und der damit einhergehenden Normalisierung der Nachfragesituation im öffentlichen Kundensegment</w:t>
      </w:r>
      <w:r w:rsidR="00171534">
        <w:rPr>
          <w:rFonts w:ascii="Arial" w:eastAsia="Arial" w:hAnsi="Arial" w:cs="Arial"/>
          <w:sz w:val="22"/>
        </w:rPr>
        <w:t xml:space="preserve">, </w:t>
      </w:r>
      <w:r w:rsidRPr="003431EA">
        <w:rPr>
          <w:rFonts w:ascii="Arial" w:eastAsia="Arial" w:hAnsi="Arial" w:cs="Arial"/>
          <w:sz w:val="22"/>
        </w:rPr>
        <w:t xml:space="preserve">verzeichnete der Geschäftsbereich Public </w:t>
      </w:r>
      <w:proofErr w:type="spellStart"/>
      <w:r w:rsidRPr="003431EA">
        <w:rPr>
          <w:rFonts w:ascii="Arial" w:eastAsia="Arial" w:hAnsi="Arial" w:cs="Arial"/>
          <w:sz w:val="22"/>
        </w:rPr>
        <w:t>Sector</w:t>
      </w:r>
      <w:proofErr w:type="spellEnd"/>
      <w:r w:rsidR="00171534">
        <w:rPr>
          <w:rFonts w:ascii="Arial" w:eastAsia="Arial" w:hAnsi="Arial" w:cs="Arial"/>
          <w:sz w:val="22"/>
        </w:rPr>
        <w:t xml:space="preserve">, dessen Angebot sich an die öffentlichen Bedarfsträger im In- und Ausland sowie an internationale Organisation richtet, </w:t>
      </w:r>
      <w:r w:rsidRPr="003431EA">
        <w:rPr>
          <w:rFonts w:ascii="Arial" w:eastAsia="Arial" w:hAnsi="Arial" w:cs="Arial"/>
          <w:sz w:val="22"/>
        </w:rPr>
        <w:t xml:space="preserve">einen Umsatz von </w:t>
      </w:r>
      <w:r w:rsidR="00171534">
        <w:rPr>
          <w:rFonts w:ascii="Arial" w:eastAsia="Arial" w:hAnsi="Arial" w:cs="Arial"/>
          <w:sz w:val="22"/>
        </w:rPr>
        <w:t>113,</w:t>
      </w:r>
      <w:r w:rsidR="00C231C0">
        <w:rPr>
          <w:rFonts w:ascii="Arial" w:eastAsia="Arial" w:hAnsi="Arial" w:cs="Arial"/>
          <w:sz w:val="22"/>
        </w:rPr>
        <w:t>1</w:t>
      </w:r>
      <w:r w:rsidRPr="003431EA">
        <w:rPr>
          <w:rFonts w:ascii="Arial" w:eastAsia="Arial" w:hAnsi="Arial" w:cs="Arial"/>
          <w:sz w:val="22"/>
        </w:rPr>
        <w:t xml:space="preserve"> Mio. Euro (</w:t>
      </w:r>
      <w:r w:rsidR="00171534">
        <w:rPr>
          <w:rFonts w:ascii="Arial" w:eastAsia="Arial" w:hAnsi="Arial" w:cs="Arial"/>
          <w:sz w:val="22"/>
        </w:rPr>
        <w:t>H</w:t>
      </w:r>
      <w:r w:rsidRPr="003431EA">
        <w:rPr>
          <w:rFonts w:ascii="Arial" w:eastAsia="Arial" w:hAnsi="Arial" w:cs="Arial"/>
          <w:sz w:val="22"/>
        </w:rPr>
        <w:t xml:space="preserve">1 2021: </w:t>
      </w:r>
      <w:r w:rsidR="00171534">
        <w:rPr>
          <w:rFonts w:ascii="Arial" w:eastAsia="Arial" w:hAnsi="Arial" w:cs="Arial"/>
          <w:sz w:val="22"/>
        </w:rPr>
        <w:t>122,</w:t>
      </w:r>
      <w:r w:rsidR="00D43C32">
        <w:rPr>
          <w:rFonts w:ascii="Arial" w:eastAsia="Arial" w:hAnsi="Arial" w:cs="Arial"/>
          <w:sz w:val="22"/>
        </w:rPr>
        <w:t>4</w:t>
      </w:r>
      <w:r w:rsidRPr="003431EA">
        <w:rPr>
          <w:rFonts w:ascii="Arial" w:eastAsia="Arial" w:hAnsi="Arial" w:cs="Arial"/>
          <w:sz w:val="22"/>
        </w:rPr>
        <w:t xml:space="preserve"> Mio. Euro). Das EBIT betrug </w:t>
      </w:r>
      <w:r w:rsidR="00171534">
        <w:rPr>
          <w:rFonts w:ascii="Arial" w:eastAsia="Arial" w:hAnsi="Arial" w:cs="Arial"/>
          <w:sz w:val="22"/>
        </w:rPr>
        <w:t>14,2</w:t>
      </w:r>
      <w:r w:rsidRPr="003431EA">
        <w:rPr>
          <w:rFonts w:ascii="Arial" w:eastAsia="Arial" w:hAnsi="Arial" w:cs="Arial"/>
          <w:sz w:val="22"/>
        </w:rPr>
        <w:t xml:space="preserve"> Mio. Euro (</w:t>
      </w:r>
      <w:r w:rsidR="00171534">
        <w:rPr>
          <w:rFonts w:ascii="Arial" w:eastAsia="Arial" w:hAnsi="Arial" w:cs="Arial"/>
          <w:sz w:val="22"/>
        </w:rPr>
        <w:t>H</w:t>
      </w:r>
      <w:r w:rsidRPr="003431EA">
        <w:rPr>
          <w:rFonts w:ascii="Arial" w:eastAsia="Arial" w:hAnsi="Arial" w:cs="Arial"/>
          <w:sz w:val="22"/>
        </w:rPr>
        <w:t xml:space="preserve">1 2021: </w:t>
      </w:r>
      <w:r w:rsidR="00171534">
        <w:rPr>
          <w:rFonts w:ascii="Arial" w:eastAsia="Arial" w:hAnsi="Arial" w:cs="Arial"/>
          <w:sz w:val="22"/>
        </w:rPr>
        <w:t>23,0</w:t>
      </w:r>
      <w:r w:rsidRPr="003431EA">
        <w:rPr>
          <w:rFonts w:ascii="Arial" w:eastAsia="Arial" w:hAnsi="Arial" w:cs="Arial"/>
          <w:sz w:val="22"/>
        </w:rPr>
        <w:t xml:space="preserve"> Mio. Euro). </w:t>
      </w:r>
    </w:p>
    <w:p w14:paraId="7073DF85" w14:textId="1032C90A" w:rsidR="001B0963" w:rsidRDefault="00171534" w:rsidP="00171534">
      <w:pPr>
        <w:spacing w:before="120" w:line="360" w:lineRule="auto"/>
        <w:ind w:left="697"/>
        <w:jc w:val="both"/>
        <w:rPr>
          <w:rFonts w:ascii="Arial" w:eastAsia="Arial" w:hAnsi="Arial" w:cs="Arial"/>
          <w:sz w:val="22"/>
        </w:rPr>
      </w:pPr>
      <w:r w:rsidRPr="00171534">
        <w:rPr>
          <w:rFonts w:ascii="Arial" w:eastAsia="Arial" w:hAnsi="Arial" w:cs="Arial"/>
          <w:sz w:val="22"/>
        </w:rPr>
        <w:t xml:space="preserve">Der Geschäftsbereich Business </w:t>
      </w:r>
      <w:proofErr w:type="spellStart"/>
      <w:r w:rsidRPr="00171534">
        <w:rPr>
          <w:rFonts w:ascii="Arial" w:eastAsia="Arial" w:hAnsi="Arial" w:cs="Arial"/>
          <w:sz w:val="22"/>
        </w:rPr>
        <w:t>Sector</w:t>
      </w:r>
      <w:proofErr w:type="spellEnd"/>
      <w:r w:rsidRPr="00171534">
        <w:rPr>
          <w:rFonts w:ascii="Arial" w:eastAsia="Arial" w:hAnsi="Arial" w:cs="Arial"/>
          <w:sz w:val="22"/>
        </w:rPr>
        <w:t>, der sich an</w:t>
      </w:r>
      <w:r>
        <w:rPr>
          <w:rFonts w:ascii="Arial" w:eastAsia="Arial" w:hAnsi="Arial" w:cs="Arial"/>
          <w:sz w:val="22"/>
        </w:rPr>
        <w:t xml:space="preserve"> </w:t>
      </w:r>
      <w:r w:rsidRPr="00171534">
        <w:rPr>
          <w:rFonts w:ascii="Arial" w:eastAsia="Arial" w:hAnsi="Arial" w:cs="Arial"/>
          <w:sz w:val="22"/>
        </w:rPr>
        <w:t>Unternehmen der privaten Wirtschaft und an den</w:t>
      </w:r>
      <w:r>
        <w:rPr>
          <w:rFonts w:ascii="Arial" w:eastAsia="Arial" w:hAnsi="Arial" w:cs="Arial"/>
          <w:sz w:val="22"/>
        </w:rPr>
        <w:t xml:space="preserve"> </w:t>
      </w:r>
      <w:r w:rsidRPr="00171534">
        <w:rPr>
          <w:rFonts w:ascii="Arial" w:eastAsia="Arial" w:hAnsi="Arial" w:cs="Arial"/>
          <w:sz w:val="22"/>
        </w:rPr>
        <w:t>Gesundheitssektor richtet, erzielte im ersten Halbjahr 202</w:t>
      </w:r>
      <w:r>
        <w:rPr>
          <w:rFonts w:ascii="Arial" w:eastAsia="Arial" w:hAnsi="Arial" w:cs="Arial"/>
          <w:sz w:val="22"/>
        </w:rPr>
        <w:t xml:space="preserve">2 </w:t>
      </w:r>
      <w:r w:rsidRPr="00171534">
        <w:rPr>
          <w:rFonts w:ascii="Arial" w:eastAsia="Arial" w:hAnsi="Arial" w:cs="Arial"/>
          <w:sz w:val="22"/>
        </w:rPr>
        <w:t>einen Umsatz von 22,</w:t>
      </w:r>
      <w:r w:rsidR="000C6C1E">
        <w:rPr>
          <w:rFonts w:ascii="Arial" w:eastAsia="Arial" w:hAnsi="Arial" w:cs="Arial"/>
          <w:sz w:val="22"/>
        </w:rPr>
        <w:t>4</w:t>
      </w:r>
      <w:r w:rsidRPr="00171534">
        <w:rPr>
          <w:rFonts w:ascii="Arial" w:eastAsia="Arial" w:hAnsi="Arial" w:cs="Arial"/>
          <w:sz w:val="22"/>
        </w:rPr>
        <w:t xml:space="preserve"> Mio. Euro</w:t>
      </w:r>
      <w:r w:rsidR="00C0349C">
        <w:rPr>
          <w:rFonts w:ascii="Arial" w:eastAsia="Arial" w:hAnsi="Arial" w:cs="Arial"/>
          <w:sz w:val="22"/>
        </w:rPr>
        <w:t xml:space="preserve"> (H1 2021: 25,2 Mio. Euro)</w:t>
      </w:r>
      <w:r w:rsidRPr="00171534">
        <w:rPr>
          <w:rFonts w:ascii="Arial" w:eastAsia="Arial" w:hAnsi="Arial" w:cs="Arial"/>
          <w:sz w:val="22"/>
        </w:rPr>
        <w:t xml:space="preserve">. Maßgeblich für </w:t>
      </w:r>
      <w:r w:rsidR="00E33D36">
        <w:rPr>
          <w:rFonts w:ascii="Arial" w:eastAsia="Arial" w:hAnsi="Arial" w:cs="Arial"/>
          <w:sz w:val="22"/>
        </w:rPr>
        <w:t xml:space="preserve">den Rückgang </w:t>
      </w:r>
      <w:r w:rsidRPr="00171534">
        <w:rPr>
          <w:rFonts w:ascii="Arial" w:eastAsia="Arial" w:hAnsi="Arial" w:cs="Arial"/>
          <w:sz w:val="22"/>
        </w:rPr>
        <w:t>war die erwartungsgemäß geringere Nachfrage</w:t>
      </w:r>
      <w:r>
        <w:rPr>
          <w:rFonts w:ascii="Arial" w:eastAsia="Arial" w:hAnsi="Arial" w:cs="Arial"/>
          <w:sz w:val="22"/>
        </w:rPr>
        <w:t xml:space="preserve"> </w:t>
      </w:r>
      <w:r w:rsidRPr="00171534">
        <w:rPr>
          <w:rFonts w:ascii="Arial" w:eastAsia="Arial" w:hAnsi="Arial" w:cs="Arial"/>
          <w:sz w:val="22"/>
        </w:rPr>
        <w:t xml:space="preserve">nach Softwarelizenzen im Bereich des secunet </w:t>
      </w:r>
      <w:proofErr w:type="spellStart"/>
      <w:r w:rsidRPr="00171534">
        <w:rPr>
          <w:rFonts w:ascii="Arial" w:eastAsia="Arial" w:hAnsi="Arial" w:cs="Arial"/>
          <w:sz w:val="22"/>
        </w:rPr>
        <w:lastRenderedPageBreak/>
        <w:t>konnektor</w:t>
      </w:r>
      <w:r w:rsidR="001305D8">
        <w:rPr>
          <w:rFonts w:ascii="Arial" w:eastAsia="Arial" w:hAnsi="Arial" w:cs="Arial"/>
          <w:sz w:val="22"/>
        </w:rPr>
        <w:t>s</w:t>
      </w:r>
      <w:proofErr w:type="spellEnd"/>
      <w:r>
        <w:rPr>
          <w:rFonts w:ascii="Arial" w:eastAsia="Arial" w:hAnsi="Arial" w:cs="Arial"/>
          <w:sz w:val="22"/>
        </w:rPr>
        <w:t xml:space="preserve">. </w:t>
      </w:r>
      <w:r w:rsidRPr="00171534">
        <w:rPr>
          <w:rFonts w:ascii="Arial" w:eastAsia="Arial" w:hAnsi="Arial" w:cs="Arial"/>
          <w:sz w:val="22"/>
        </w:rPr>
        <w:t>Insbesondere in der Vergleichsperiode des Vorjahres wurden</w:t>
      </w:r>
      <w:r>
        <w:rPr>
          <w:rFonts w:ascii="Arial" w:eastAsia="Arial" w:hAnsi="Arial" w:cs="Arial"/>
          <w:sz w:val="22"/>
        </w:rPr>
        <w:t xml:space="preserve"> </w:t>
      </w:r>
      <w:r w:rsidRPr="00171534">
        <w:rPr>
          <w:rFonts w:ascii="Arial" w:eastAsia="Arial" w:hAnsi="Arial" w:cs="Arial"/>
          <w:sz w:val="22"/>
        </w:rPr>
        <w:t>diese sehr stark nachgefragt</w:t>
      </w:r>
      <w:r w:rsidR="00D50EA4">
        <w:rPr>
          <w:rFonts w:ascii="Arial" w:eastAsia="Arial" w:hAnsi="Arial" w:cs="Arial"/>
          <w:sz w:val="22"/>
        </w:rPr>
        <w:t>, wodurch ein sehr hohes Umsatzvolumen bei gleichzeitig vorteilhaftem Margenprofil erzielt wurde</w:t>
      </w:r>
      <w:r w:rsidR="00C0349C">
        <w:rPr>
          <w:rFonts w:ascii="Arial" w:eastAsia="Arial" w:hAnsi="Arial" w:cs="Arial"/>
          <w:sz w:val="22"/>
        </w:rPr>
        <w:t>.</w:t>
      </w:r>
      <w:r>
        <w:rPr>
          <w:rFonts w:ascii="Arial" w:eastAsia="Arial" w:hAnsi="Arial" w:cs="Arial"/>
          <w:sz w:val="22"/>
        </w:rPr>
        <w:t xml:space="preserve"> </w:t>
      </w:r>
      <w:r w:rsidR="003431EA" w:rsidRPr="003431EA">
        <w:rPr>
          <w:rFonts w:ascii="Arial" w:eastAsia="Arial" w:hAnsi="Arial" w:cs="Arial"/>
          <w:sz w:val="22"/>
        </w:rPr>
        <w:t xml:space="preserve">Als Folge dessen belief sich das EBIT im Business </w:t>
      </w:r>
      <w:proofErr w:type="spellStart"/>
      <w:r w:rsidR="003431EA" w:rsidRPr="003431EA">
        <w:rPr>
          <w:rFonts w:ascii="Arial" w:eastAsia="Arial" w:hAnsi="Arial" w:cs="Arial"/>
          <w:sz w:val="22"/>
        </w:rPr>
        <w:t>Sector</w:t>
      </w:r>
      <w:proofErr w:type="spellEnd"/>
      <w:r w:rsidR="003431EA" w:rsidRPr="003431EA">
        <w:rPr>
          <w:rFonts w:ascii="Arial" w:eastAsia="Arial" w:hAnsi="Arial" w:cs="Arial"/>
          <w:sz w:val="22"/>
        </w:rPr>
        <w:t xml:space="preserve"> auf 0,</w:t>
      </w:r>
      <w:r>
        <w:rPr>
          <w:rFonts w:ascii="Arial" w:eastAsia="Arial" w:hAnsi="Arial" w:cs="Arial"/>
          <w:sz w:val="22"/>
        </w:rPr>
        <w:t>7</w:t>
      </w:r>
      <w:r w:rsidR="003431EA" w:rsidRPr="003431EA">
        <w:rPr>
          <w:rFonts w:ascii="Arial" w:eastAsia="Arial" w:hAnsi="Arial" w:cs="Arial"/>
          <w:sz w:val="22"/>
        </w:rPr>
        <w:t xml:space="preserve"> Mio. Euro (</w:t>
      </w:r>
      <w:r>
        <w:rPr>
          <w:rFonts w:ascii="Arial" w:eastAsia="Arial" w:hAnsi="Arial" w:cs="Arial"/>
          <w:sz w:val="22"/>
        </w:rPr>
        <w:t>H</w:t>
      </w:r>
      <w:r w:rsidR="003431EA" w:rsidRPr="003431EA">
        <w:rPr>
          <w:rFonts w:ascii="Arial" w:eastAsia="Arial" w:hAnsi="Arial" w:cs="Arial"/>
          <w:sz w:val="22"/>
        </w:rPr>
        <w:t xml:space="preserve">1 2021: </w:t>
      </w:r>
      <w:r>
        <w:rPr>
          <w:rFonts w:ascii="Arial" w:eastAsia="Arial" w:hAnsi="Arial" w:cs="Arial"/>
          <w:sz w:val="22"/>
        </w:rPr>
        <w:t>1,2</w:t>
      </w:r>
      <w:r w:rsidR="003431EA" w:rsidRPr="003431EA">
        <w:rPr>
          <w:rFonts w:ascii="Arial" w:eastAsia="Arial" w:hAnsi="Arial" w:cs="Arial"/>
          <w:sz w:val="22"/>
        </w:rPr>
        <w:t xml:space="preserve"> Mio. Euro). </w:t>
      </w:r>
    </w:p>
    <w:p w14:paraId="5E6047CF" w14:textId="0D738ABD" w:rsidR="007F3B60" w:rsidRDefault="007F3B60" w:rsidP="007F3B60">
      <w:pPr>
        <w:spacing w:before="120" w:line="360" w:lineRule="auto"/>
        <w:ind w:left="697"/>
        <w:jc w:val="both"/>
        <w:rPr>
          <w:rFonts w:ascii="Arial" w:eastAsia="Arial" w:hAnsi="Arial" w:cs="Arial"/>
          <w:sz w:val="22"/>
        </w:rPr>
      </w:pPr>
      <w:r>
        <w:rPr>
          <w:rFonts w:ascii="Arial" w:eastAsia="Arial" w:hAnsi="Arial" w:cs="Arial"/>
          <w:sz w:val="22"/>
        </w:rPr>
        <w:t>„</w:t>
      </w:r>
      <w:r w:rsidR="00C10F0B">
        <w:rPr>
          <w:rFonts w:ascii="Arial" w:eastAsia="Arial" w:hAnsi="Arial" w:cs="Arial"/>
          <w:sz w:val="22"/>
        </w:rPr>
        <w:t>Di</w:t>
      </w:r>
      <w:r>
        <w:rPr>
          <w:rFonts w:ascii="Arial" w:eastAsia="Arial" w:hAnsi="Arial" w:cs="Arial"/>
          <w:sz w:val="22"/>
        </w:rPr>
        <w:t xml:space="preserve">e Vergleichsbasis des Vorjahres </w:t>
      </w:r>
      <w:r w:rsidR="00C10F0B">
        <w:rPr>
          <w:rFonts w:ascii="Arial" w:eastAsia="Arial" w:hAnsi="Arial" w:cs="Arial"/>
          <w:sz w:val="22"/>
        </w:rPr>
        <w:t xml:space="preserve">weist </w:t>
      </w:r>
      <w:r>
        <w:rPr>
          <w:rFonts w:ascii="Arial" w:eastAsia="Arial" w:hAnsi="Arial" w:cs="Arial"/>
          <w:sz w:val="22"/>
        </w:rPr>
        <w:t xml:space="preserve">absolute Rekordwerte aus – insoweit ist der Vergleich mit dem laufenden Jahr zu relativieren. Unsere hochwertigen und vertrauenswürdigen Produkte und Lösungen sind unverändert sehr gefragt. Aufbauend auf einem Auftragsbestand zum 30. Juni 2022 in Höhe von ca. 160 Mio. Euro </w:t>
      </w:r>
      <w:r w:rsidR="00EF241B">
        <w:rPr>
          <w:rFonts w:ascii="Arial" w:eastAsia="Arial" w:hAnsi="Arial" w:cs="Arial"/>
          <w:sz w:val="22"/>
        </w:rPr>
        <w:t>sowie</w:t>
      </w:r>
      <w:r>
        <w:rPr>
          <w:rFonts w:ascii="Arial" w:eastAsia="Arial" w:hAnsi="Arial" w:cs="Arial"/>
          <w:sz w:val="22"/>
        </w:rPr>
        <w:t xml:space="preserve"> vielversprechenden Vertriebsopportunitäten erwarten wir für das kommende Quartal einen über dem Durchschnitt liegenden Auftragseingang. Insgesamt beurteilen wir auf dieser Basis die weitere Geschäftsentwicklung zuversichtlich“</w:t>
      </w:r>
      <w:r w:rsidR="00724D84">
        <w:rPr>
          <w:rFonts w:ascii="Arial" w:eastAsia="Arial" w:hAnsi="Arial" w:cs="Arial"/>
          <w:sz w:val="22"/>
        </w:rPr>
        <w:t>,</w:t>
      </w:r>
      <w:r>
        <w:rPr>
          <w:rFonts w:ascii="Arial" w:eastAsia="Arial" w:hAnsi="Arial" w:cs="Arial"/>
          <w:sz w:val="22"/>
        </w:rPr>
        <w:t xml:space="preserve"> kommentiert </w:t>
      </w:r>
      <w:r w:rsidR="001C659A">
        <w:rPr>
          <w:rFonts w:ascii="Arial" w:eastAsia="Arial" w:hAnsi="Arial" w:cs="Arial"/>
          <w:sz w:val="22"/>
        </w:rPr>
        <w:t xml:space="preserve">Axel </w:t>
      </w:r>
      <w:r>
        <w:rPr>
          <w:rFonts w:ascii="Arial" w:eastAsia="Arial" w:hAnsi="Arial" w:cs="Arial"/>
          <w:sz w:val="22"/>
        </w:rPr>
        <w:t>Deininger</w:t>
      </w:r>
      <w:r w:rsidR="001C659A">
        <w:rPr>
          <w:rFonts w:ascii="Arial" w:eastAsia="Arial" w:hAnsi="Arial" w:cs="Arial"/>
          <w:sz w:val="22"/>
        </w:rPr>
        <w:t>, Vorstandsvorsitzender der secunet Security Networks AG.</w:t>
      </w:r>
    </w:p>
    <w:p w14:paraId="3535BC3C" w14:textId="61572551" w:rsidR="007F3B60" w:rsidRDefault="007A1524" w:rsidP="00A411E0">
      <w:pPr>
        <w:spacing w:before="120" w:line="360" w:lineRule="auto"/>
        <w:ind w:left="697"/>
        <w:jc w:val="both"/>
        <w:rPr>
          <w:rFonts w:ascii="Arial" w:eastAsia="Arial" w:hAnsi="Arial" w:cs="Arial"/>
          <w:sz w:val="22"/>
        </w:rPr>
      </w:pPr>
      <w:r>
        <w:rPr>
          <w:rFonts w:ascii="Arial" w:eastAsia="Arial" w:hAnsi="Arial" w:cs="Arial"/>
          <w:sz w:val="22"/>
        </w:rPr>
        <w:t>Im ersten Halbjahr 2022</w:t>
      </w:r>
      <w:r w:rsidR="007F3B60">
        <w:rPr>
          <w:rFonts w:ascii="Arial" w:eastAsia="Arial" w:hAnsi="Arial" w:cs="Arial"/>
          <w:sz w:val="22"/>
        </w:rPr>
        <w:t xml:space="preserve"> beschäftigte secunet konzernweit erstmalig über 1.000 Mitarbeiterinnen und Mitarbeiter. Insgesamt waren 1.034 Menschen für secunet tätig (31. Dezember 2021: 857). „Für unseren Unternehmenserfolg sind die Kreativität, die Motivation und die Integrität unserer </w:t>
      </w:r>
      <w:r w:rsidR="006E5244">
        <w:rPr>
          <w:rFonts w:ascii="Arial" w:eastAsia="Arial" w:hAnsi="Arial" w:cs="Arial"/>
          <w:sz w:val="22"/>
        </w:rPr>
        <w:t>Beschäftigten</w:t>
      </w:r>
      <w:r w:rsidR="007F3B60">
        <w:rPr>
          <w:rFonts w:ascii="Arial" w:eastAsia="Arial" w:hAnsi="Arial" w:cs="Arial"/>
          <w:sz w:val="22"/>
        </w:rPr>
        <w:t xml:space="preserve"> entscheidende Faktoren. Ihr Engagement, ihre Flexibilität und ihre Kompetenz gehören mit zu den ausgewiesenen Stärken unseres Unternehmens</w:t>
      </w:r>
      <w:r w:rsidR="001C659A">
        <w:rPr>
          <w:rFonts w:ascii="Arial" w:eastAsia="Arial" w:hAnsi="Arial" w:cs="Arial"/>
          <w:sz w:val="22"/>
        </w:rPr>
        <w:t>“</w:t>
      </w:r>
      <w:r w:rsidR="00724D84">
        <w:rPr>
          <w:rFonts w:ascii="Arial" w:eastAsia="Arial" w:hAnsi="Arial" w:cs="Arial"/>
          <w:sz w:val="22"/>
        </w:rPr>
        <w:t>,</w:t>
      </w:r>
      <w:r w:rsidR="001C659A">
        <w:rPr>
          <w:rFonts w:ascii="Arial" w:eastAsia="Arial" w:hAnsi="Arial" w:cs="Arial"/>
          <w:sz w:val="22"/>
        </w:rPr>
        <w:t xml:space="preserve"> so Deininger. „</w:t>
      </w:r>
      <w:r w:rsidR="00B11200">
        <w:rPr>
          <w:rFonts w:ascii="Arial" w:eastAsia="Arial" w:hAnsi="Arial" w:cs="Arial"/>
          <w:sz w:val="22"/>
        </w:rPr>
        <w:t>Wir freuen uns sehr</w:t>
      </w:r>
      <w:r w:rsidR="00F71F0E">
        <w:rPr>
          <w:rFonts w:ascii="Arial" w:eastAsia="Arial" w:hAnsi="Arial" w:cs="Arial"/>
          <w:sz w:val="22"/>
        </w:rPr>
        <w:t xml:space="preserve"> über den Zuwachs von 17</w:t>
      </w:r>
      <w:r w:rsidR="00A411E0">
        <w:rPr>
          <w:rFonts w:ascii="Arial" w:eastAsia="Arial" w:hAnsi="Arial" w:cs="Arial"/>
          <w:sz w:val="22"/>
        </w:rPr>
        <w:t>7</w:t>
      </w:r>
      <w:r w:rsidR="00F71F0E">
        <w:rPr>
          <w:rFonts w:ascii="Arial" w:eastAsia="Arial" w:hAnsi="Arial" w:cs="Arial"/>
          <w:sz w:val="22"/>
        </w:rPr>
        <w:t xml:space="preserve"> qualifizierten Mitarbeiterinnen und Mitarbeitern. </w:t>
      </w:r>
      <w:r w:rsidR="007F3B60">
        <w:rPr>
          <w:rFonts w:ascii="Arial" w:eastAsia="Arial" w:hAnsi="Arial" w:cs="Arial"/>
          <w:sz w:val="22"/>
        </w:rPr>
        <w:t xml:space="preserve">Dass </w:t>
      </w:r>
      <w:r w:rsidR="00B11200">
        <w:rPr>
          <w:rFonts w:ascii="Arial" w:eastAsia="Arial" w:hAnsi="Arial" w:cs="Arial"/>
          <w:sz w:val="22"/>
        </w:rPr>
        <w:t xml:space="preserve">secunet </w:t>
      </w:r>
      <w:r w:rsidR="007F3B60">
        <w:rPr>
          <w:rFonts w:ascii="Arial" w:eastAsia="Arial" w:hAnsi="Arial" w:cs="Arial"/>
          <w:sz w:val="22"/>
        </w:rPr>
        <w:t>nunmehr auf über 1.000 Menschen gewachsen ist, stellt für uns einen wichtigen Meilenstein sowie das Fundament für die zukünftige Unternehmensentwicklung dar.“</w:t>
      </w:r>
      <w:r w:rsidR="008B502F">
        <w:rPr>
          <w:rFonts w:ascii="Arial" w:eastAsia="Arial" w:hAnsi="Arial" w:cs="Arial"/>
          <w:sz w:val="22"/>
        </w:rPr>
        <w:t xml:space="preserve"> </w:t>
      </w:r>
    </w:p>
    <w:p w14:paraId="1AB40897" w14:textId="5D214474" w:rsidR="005C47AD" w:rsidRDefault="005C47AD" w:rsidP="005C47AD">
      <w:pPr>
        <w:spacing w:before="120" w:line="360" w:lineRule="auto"/>
        <w:ind w:left="697"/>
        <w:jc w:val="both"/>
        <w:rPr>
          <w:rFonts w:ascii="Arial" w:eastAsia="Arial" w:hAnsi="Arial" w:cs="Arial"/>
          <w:sz w:val="22"/>
        </w:rPr>
      </w:pPr>
      <w:r>
        <w:rPr>
          <w:rFonts w:ascii="Arial" w:eastAsia="Arial" w:hAnsi="Arial" w:cs="Arial"/>
          <w:sz w:val="22"/>
        </w:rPr>
        <w:t xml:space="preserve">Traditionell liegt der Schwerpunkt des Geschäfts des secunet-Konzerns im zweiten Halbjahr. </w:t>
      </w:r>
      <w:r w:rsidR="00C75B8E">
        <w:rPr>
          <w:rFonts w:ascii="Arial" w:eastAsia="Arial" w:hAnsi="Arial" w:cs="Arial"/>
          <w:sz w:val="22"/>
        </w:rPr>
        <w:t xml:space="preserve">Dies </w:t>
      </w:r>
      <w:r w:rsidR="006A596F">
        <w:rPr>
          <w:rFonts w:ascii="Arial" w:eastAsia="Arial" w:hAnsi="Arial" w:cs="Arial"/>
          <w:sz w:val="22"/>
        </w:rPr>
        <w:t xml:space="preserve">hängt mit den </w:t>
      </w:r>
      <w:r w:rsidR="00C75B8E">
        <w:rPr>
          <w:rFonts w:ascii="Arial" w:eastAsia="Arial" w:hAnsi="Arial" w:cs="Arial"/>
          <w:sz w:val="22"/>
        </w:rPr>
        <w:t>Beschaffungsprozessen der öffentlichen Bedarfsträger</w:t>
      </w:r>
      <w:r w:rsidR="006A596F">
        <w:rPr>
          <w:rFonts w:ascii="Arial" w:eastAsia="Arial" w:hAnsi="Arial" w:cs="Arial"/>
          <w:sz w:val="22"/>
        </w:rPr>
        <w:t xml:space="preserve"> zusammen</w:t>
      </w:r>
      <w:r w:rsidR="00C75B8E">
        <w:rPr>
          <w:rFonts w:ascii="Arial" w:eastAsia="Arial" w:hAnsi="Arial" w:cs="Arial"/>
          <w:sz w:val="22"/>
        </w:rPr>
        <w:t xml:space="preserve">, die den Hauptanteil der Kundschaft ausmachen. </w:t>
      </w:r>
      <w:r>
        <w:rPr>
          <w:rFonts w:ascii="Arial" w:eastAsia="Arial" w:hAnsi="Arial" w:cs="Arial"/>
          <w:sz w:val="22"/>
        </w:rPr>
        <w:t xml:space="preserve">Auch für das laufende Geschäftsjahr 2022 deutet sich bereits ein solcher Verlauf an. </w:t>
      </w:r>
      <w:r w:rsidR="00424413">
        <w:rPr>
          <w:rFonts w:ascii="Arial" w:eastAsia="Arial" w:hAnsi="Arial" w:cs="Arial"/>
          <w:sz w:val="22"/>
        </w:rPr>
        <w:t xml:space="preserve">Vor diesem Hintergrund </w:t>
      </w:r>
      <w:r>
        <w:rPr>
          <w:rFonts w:ascii="Arial" w:eastAsia="Arial" w:hAnsi="Arial" w:cs="Arial"/>
          <w:sz w:val="22"/>
        </w:rPr>
        <w:t xml:space="preserve">bestätigt der Vorstand der secunet Security Networks AG seine </w:t>
      </w:r>
      <w:r>
        <w:rPr>
          <w:rFonts w:ascii="Arial" w:eastAsia="Arial" w:hAnsi="Arial" w:cs="Arial"/>
          <w:sz w:val="22"/>
        </w:rPr>
        <w:lastRenderedPageBreak/>
        <w:t xml:space="preserve">bisherige Prognose für das Geschäftsjahr 2022. </w:t>
      </w:r>
      <w:r w:rsidRPr="00D40551">
        <w:rPr>
          <w:rFonts w:ascii="Arial" w:eastAsia="Arial" w:hAnsi="Arial" w:cs="Arial"/>
          <w:sz w:val="22"/>
        </w:rPr>
        <w:t>Erwartet werden</w:t>
      </w:r>
      <w:r>
        <w:rPr>
          <w:rFonts w:ascii="Arial" w:eastAsia="Arial" w:hAnsi="Arial" w:cs="Arial"/>
          <w:sz w:val="22"/>
        </w:rPr>
        <w:t xml:space="preserve"> </w:t>
      </w:r>
      <w:r w:rsidRPr="00D40551">
        <w:rPr>
          <w:rFonts w:ascii="Arial" w:eastAsia="Arial" w:hAnsi="Arial" w:cs="Arial"/>
          <w:sz w:val="22"/>
        </w:rPr>
        <w:t xml:space="preserve">Umsatzerlöse um rund </w:t>
      </w:r>
      <w:r>
        <w:rPr>
          <w:rFonts w:ascii="Arial" w:eastAsia="Arial" w:hAnsi="Arial" w:cs="Arial"/>
          <w:sz w:val="22"/>
        </w:rPr>
        <w:t xml:space="preserve">320 </w:t>
      </w:r>
      <w:r w:rsidRPr="00D40551">
        <w:rPr>
          <w:rFonts w:ascii="Arial" w:eastAsia="Arial" w:hAnsi="Arial" w:cs="Arial"/>
          <w:sz w:val="22"/>
        </w:rPr>
        <w:t xml:space="preserve">Mio. Euro und ein EBIT um etwa </w:t>
      </w:r>
      <w:r>
        <w:rPr>
          <w:rFonts w:ascii="Arial" w:eastAsia="Arial" w:hAnsi="Arial" w:cs="Arial"/>
          <w:sz w:val="22"/>
        </w:rPr>
        <w:t xml:space="preserve">50 </w:t>
      </w:r>
      <w:r w:rsidRPr="00D40551">
        <w:rPr>
          <w:rFonts w:ascii="Arial" w:eastAsia="Arial" w:hAnsi="Arial" w:cs="Arial"/>
          <w:sz w:val="22"/>
        </w:rPr>
        <w:t>Mio. Euro</w:t>
      </w:r>
      <w:r>
        <w:rPr>
          <w:rFonts w:ascii="Arial" w:eastAsia="Arial" w:hAnsi="Arial" w:cs="Arial"/>
          <w:sz w:val="22"/>
        </w:rPr>
        <w:t xml:space="preserve">. </w:t>
      </w:r>
      <w:r w:rsidRPr="00D40551">
        <w:rPr>
          <w:rFonts w:ascii="Arial" w:eastAsia="Arial" w:hAnsi="Arial" w:cs="Arial"/>
          <w:sz w:val="22"/>
        </w:rPr>
        <w:t>Der Ausblick unterstellt</w:t>
      </w:r>
      <w:r w:rsidR="00CF2E93">
        <w:rPr>
          <w:rFonts w:ascii="Arial" w:eastAsia="Arial" w:hAnsi="Arial" w:cs="Arial"/>
          <w:sz w:val="22"/>
        </w:rPr>
        <w:t xml:space="preserve"> weiterhin</w:t>
      </w:r>
      <w:r w:rsidRPr="00D40551">
        <w:rPr>
          <w:rFonts w:ascii="Arial" w:eastAsia="Arial" w:hAnsi="Arial" w:cs="Arial"/>
          <w:sz w:val="22"/>
        </w:rPr>
        <w:t xml:space="preserve">, dass sich die Beschaffungslage auf </w:t>
      </w:r>
      <w:r w:rsidR="00424413">
        <w:rPr>
          <w:rFonts w:ascii="Arial" w:eastAsia="Arial" w:hAnsi="Arial" w:cs="Arial"/>
          <w:sz w:val="22"/>
        </w:rPr>
        <w:t xml:space="preserve">den globalen Halbleitermärkten </w:t>
      </w:r>
      <w:r w:rsidRPr="00D40551">
        <w:rPr>
          <w:rFonts w:ascii="Arial" w:eastAsia="Arial" w:hAnsi="Arial" w:cs="Arial"/>
          <w:sz w:val="22"/>
        </w:rPr>
        <w:t xml:space="preserve">nicht wesentlich verschlechtert. Ein mangelnder Nachschub bei wichtigen </w:t>
      </w:r>
      <w:r>
        <w:rPr>
          <w:rFonts w:ascii="Arial" w:eastAsia="Arial" w:hAnsi="Arial" w:cs="Arial"/>
          <w:sz w:val="22"/>
        </w:rPr>
        <w:t>Komponenten</w:t>
      </w:r>
      <w:r w:rsidRPr="00D40551">
        <w:rPr>
          <w:rFonts w:ascii="Arial" w:eastAsia="Arial" w:hAnsi="Arial" w:cs="Arial"/>
          <w:sz w:val="22"/>
        </w:rPr>
        <w:t xml:space="preserve"> könnte zu</w:t>
      </w:r>
      <w:r>
        <w:rPr>
          <w:rFonts w:ascii="Arial" w:eastAsia="Arial" w:hAnsi="Arial" w:cs="Arial"/>
          <w:sz w:val="22"/>
        </w:rPr>
        <w:t xml:space="preserve"> deutlichen</w:t>
      </w:r>
      <w:r w:rsidRPr="00D40551">
        <w:rPr>
          <w:rFonts w:ascii="Arial" w:eastAsia="Arial" w:hAnsi="Arial" w:cs="Arial"/>
          <w:sz w:val="22"/>
        </w:rPr>
        <w:t xml:space="preserve"> Einschränkungen und Verzögerungen bei Kundenprojekten führen</w:t>
      </w:r>
      <w:r>
        <w:rPr>
          <w:rFonts w:ascii="Arial" w:eastAsia="Arial" w:hAnsi="Arial" w:cs="Arial"/>
          <w:sz w:val="22"/>
        </w:rPr>
        <w:t xml:space="preserve">. </w:t>
      </w:r>
    </w:p>
    <w:p w14:paraId="118E9BBC" w14:textId="10118B17" w:rsidR="00B22EF7" w:rsidRPr="002A0265" w:rsidRDefault="00424413" w:rsidP="002A0265">
      <w:pPr>
        <w:spacing w:before="120" w:line="360" w:lineRule="auto"/>
        <w:ind w:left="697"/>
        <w:jc w:val="both"/>
        <w:rPr>
          <w:rFonts w:ascii="Arial" w:eastAsia="Arial" w:hAnsi="Arial" w:cs="Arial"/>
          <w:i/>
          <w:sz w:val="22"/>
        </w:rPr>
      </w:pPr>
      <w:r>
        <w:rPr>
          <w:rFonts w:ascii="Arial" w:eastAsia="Arial" w:hAnsi="Arial" w:cs="Arial"/>
          <w:sz w:val="22"/>
        </w:rPr>
        <w:t xml:space="preserve">Der Halbjahresfinanzbericht 2022 </w:t>
      </w:r>
      <w:r w:rsidR="005903CD" w:rsidRPr="00E425BD">
        <w:rPr>
          <w:rFonts w:ascii="Arial" w:eastAsia="Arial" w:hAnsi="Arial" w:cs="Arial"/>
          <w:sz w:val="22"/>
        </w:rPr>
        <w:t>steht unter</w:t>
      </w:r>
      <w:r w:rsidR="005903CD" w:rsidRPr="00E425BD">
        <w:rPr>
          <w:rFonts w:ascii="Arial" w:eastAsia="Arial" w:hAnsi="Arial" w:cs="Arial"/>
          <w:i/>
          <w:sz w:val="22"/>
        </w:rPr>
        <w:t xml:space="preserve"> </w:t>
      </w:r>
      <w:r w:rsidR="005903CD" w:rsidRPr="00E425BD">
        <w:rPr>
          <w:rFonts w:ascii="Arial" w:eastAsia="Arial" w:hAnsi="Arial" w:cs="Arial"/>
          <w:i/>
          <w:color w:val="0000FF"/>
          <w:sz w:val="22"/>
        </w:rPr>
        <w:t xml:space="preserve">www.secunet.com </w:t>
      </w:r>
      <w:r w:rsidR="005903CD" w:rsidRPr="00E425BD">
        <w:rPr>
          <w:rFonts w:ascii="Arial" w:eastAsia="Arial" w:hAnsi="Arial" w:cs="Arial"/>
          <w:sz w:val="22"/>
        </w:rPr>
        <w:t xml:space="preserve">als Download für Sie bereit. </w:t>
      </w:r>
    </w:p>
    <w:p w14:paraId="43361490" w14:textId="77777777" w:rsidR="00B22EF7" w:rsidRDefault="00B22EF7" w:rsidP="005903CD">
      <w:pPr>
        <w:spacing w:line="276" w:lineRule="auto"/>
        <w:ind w:firstLine="697"/>
        <w:jc w:val="both"/>
        <w:rPr>
          <w:rFonts w:ascii="Arial" w:eastAsia="Arial" w:hAnsi="Arial" w:cs="Arial"/>
          <w:b/>
          <w:sz w:val="16"/>
        </w:rPr>
      </w:pPr>
    </w:p>
    <w:p w14:paraId="5887366F" w14:textId="77777777" w:rsidR="00453D4B" w:rsidRDefault="00453D4B" w:rsidP="00B22EF7">
      <w:pPr>
        <w:spacing w:line="276" w:lineRule="auto"/>
        <w:ind w:firstLine="697"/>
        <w:jc w:val="both"/>
        <w:rPr>
          <w:rFonts w:ascii="Arial" w:eastAsia="Arial" w:hAnsi="Arial" w:cs="Arial"/>
          <w:b/>
          <w:sz w:val="16"/>
        </w:rPr>
      </w:pPr>
    </w:p>
    <w:p w14:paraId="16BF6AC8" w14:textId="56402A0C" w:rsidR="00B22EF7" w:rsidRDefault="00B22EF7" w:rsidP="00B22EF7">
      <w:pPr>
        <w:spacing w:line="276" w:lineRule="auto"/>
        <w:ind w:firstLine="697"/>
        <w:jc w:val="both"/>
        <w:rPr>
          <w:rFonts w:ascii="Arial" w:eastAsia="Arial" w:hAnsi="Arial" w:cs="Arial"/>
          <w:b/>
          <w:sz w:val="16"/>
        </w:rPr>
      </w:pPr>
      <w:r w:rsidRPr="00E425BD">
        <w:rPr>
          <w:rFonts w:ascii="Arial" w:eastAsia="Arial" w:hAnsi="Arial" w:cs="Arial"/>
          <w:b/>
          <w:sz w:val="16"/>
        </w:rPr>
        <w:t>Kontakt</w:t>
      </w:r>
    </w:p>
    <w:p w14:paraId="492B5167" w14:textId="77777777" w:rsidR="008D6DA5" w:rsidRDefault="008D6DA5" w:rsidP="00B22EF7">
      <w:pPr>
        <w:spacing w:line="276" w:lineRule="auto"/>
        <w:ind w:firstLine="697"/>
        <w:jc w:val="both"/>
        <w:rPr>
          <w:rFonts w:ascii="Arial" w:eastAsia="Arial" w:hAnsi="Arial" w:cs="Arial"/>
          <w:sz w:val="16"/>
        </w:rPr>
      </w:pPr>
    </w:p>
    <w:p w14:paraId="48704177" w14:textId="0BA161A3" w:rsidR="00B22EF7" w:rsidRPr="009C7DC2" w:rsidRDefault="00B22EF7" w:rsidP="00B22EF7">
      <w:pPr>
        <w:spacing w:line="276" w:lineRule="auto"/>
        <w:ind w:firstLine="697"/>
        <w:jc w:val="both"/>
      </w:pPr>
      <w:r w:rsidRPr="009C7DC2">
        <w:rPr>
          <w:rFonts w:ascii="Arial" w:eastAsia="Arial" w:hAnsi="Arial" w:cs="Arial"/>
          <w:sz w:val="16"/>
        </w:rPr>
        <w:t>Philipp Gröber</w:t>
      </w:r>
    </w:p>
    <w:p w14:paraId="158C3EA9" w14:textId="77777777" w:rsidR="00B22EF7" w:rsidRPr="00067BE5" w:rsidRDefault="00B22EF7" w:rsidP="00B22EF7">
      <w:pPr>
        <w:spacing w:line="276" w:lineRule="auto"/>
        <w:ind w:firstLine="697"/>
        <w:jc w:val="both"/>
      </w:pPr>
      <w:r w:rsidRPr="00067BE5">
        <w:rPr>
          <w:rFonts w:ascii="Arial" w:eastAsia="Arial" w:hAnsi="Arial" w:cs="Arial"/>
          <w:sz w:val="16"/>
        </w:rPr>
        <w:t>Leiter Investor Relations</w:t>
      </w:r>
    </w:p>
    <w:p w14:paraId="404C975C" w14:textId="77777777" w:rsidR="00B22EF7" w:rsidRPr="00067BE5" w:rsidRDefault="00B22EF7" w:rsidP="00B22EF7">
      <w:pPr>
        <w:spacing w:line="276" w:lineRule="auto"/>
        <w:ind w:firstLine="697"/>
        <w:jc w:val="both"/>
        <w:rPr>
          <w:rFonts w:ascii="Arial" w:eastAsia="Arial" w:hAnsi="Arial" w:cs="Arial"/>
          <w:sz w:val="16"/>
        </w:rPr>
      </w:pPr>
      <w:r w:rsidRPr="00067BE5">
        <w:rPr>
          <w:rFonts w:ascii="Arial" w:eastAsia="Arial" w:hAnsi="Arial" w:cs="Arial"/>
          <w:sz w:val="16"/>
        </w:rPr>
        <w:t>Tel: +49 201 5454-3937</w:t>
      </w:r>
    </w:p>
    <w:p w14:paraId="19D2B3A9" w14:textId="4DE5C7DF" w:rsidR="00B22EF7" w:rsidRDefault="00B22EF7" w:rsidP="00B22EF7">
      <w:pPr>
        <w:spacing w:line="276" w:lineRule="auto"/>
        <w:ind w:firstLine="697"/>
        <w:jc w:val="both"/>
        <w:rPr>
          <w:rFonts w:ascii="Arial" w:eastAsia="Arial" w:hAnsi="Arial" w:cs="Arial"/>
          <w:sz w:val="16"/>
        </w:rPr>
      </w:pPr>
      <w:r w:rsidRPr="00067BE5">
        <w:rPr>
          <w:rFonts w:ascii="Arial" w:eastAsia="Arial" w:hAnsi="Arial" w:cs="Arial"/>
          <w:sz w:val="16"/>
        </w:rPr>
        <w:t xml:space="preserve">E-Mail: </w:t>
      </w:r>
      <w:hyperlink r:id="rId7" w:history="1">
        <w:r w:rsidRPr="00067BE5">
          <w:rPr>
            <w:rStyle w:val="Hyperlink"/>
            <w:rFonts w:ascii="Arial" w:eastAsia="Arial" w:hAnsi="Arial" w:cs="Arial"/>
            <w:sz w:val="16"/>
          </w:rPr>
          <w:t>investor.relations@secunet.com</w:t>
        </w:r>
      </w:hyperlink>
    </w:p>
    <w:p w14:paraId="033186F0" w14:textId="54D7672D" w:rsidR="00B22EF7" w:rsidRDefault="00B22EF7" w:rsidP="00B22EF7">
      <w:pPr>
        <w:spacing w:line="276" w:lineRule="auto"/>
        <w:ind w:firstLine="697"/>
        <w:jc w:val="both"/>
        <w:rPr>
          <w:rFonts w:ascii="Arial" w:eastAsia="Arial" w:hAnsi="Arial" w:cs="Arial"/>
          <w:sz w:val="16"/>
        </w:rPr>
      </w:pPr>
    </w:p>
    <w:p w14:paraId="73D8664E" w14:textId="77777777" w:rsidR="00BB7BF1" w:rsidRDefault="00BB7BF1" w:rsidP="00BB7BF1">
      <w:pPr>
        <w:pStyle w:val="Kopfzeile"/>
        <w:ind w:left="709"/>
        <w:jc w:val="both"/>
        <w:outlineLvl w:val="0"/>
        <w:rPr>
          <w:rFonts w:ascii="Arial" w:hAnsi="Arial"/>
          <w:sz w:val="16"/>
        </w:rPr>
      </w:pPr>
      <w:r>
        <w:rPr>
          <w:rFonts w:ascii="Arial" w:hAnsi="Arial"/>
          <w:sz w:val="16"/>
        </w:rPr>
        <w:t xml:space="preserve">Patrick </w:t>
      </w:r>
      <w:proofErr w:type="spellStart"/>
      <w:r>
        <w:rPr>
          <w:rFonts w:ascii="Arial" w:hAnsi="Arial"/>
          <w:sz w:val="16"/>
        </w:rPr>
        <w:t>Franitza</w:t>
      </w:r>
      <w:proofErr w:type="spellEnd"/>
    </w:p>
    <w:p w14:paraId="4FD9A6B6" w14:textId="77777777" w:rsidR="00BB7BF1" w:rsidRDefault="00BB7BF1" w:rsidP="00BB7BF1">
      <w:pPr>
        <w:pStyle w:val="Kopfzeile"/>
        <w:ind w:left="709"/>
        <w:jc w:val="both"/>
        <w:rPr>
          <w:rFonts w:ascii="Arial" w:hAnsi="Arial"/>
          <w:sz w:val="16"/>
        </w:rPr>
      </w:pPr>
      <w:r>
        <w:rPr>
          <w:rFonts w:ascii="Arial" w:hAnsi="Arial"/>
          <w:sz w:val="16"/>
        </w:rPr>
        <w:t>Pressesprecher</w:t>
      </w:r>
    </w:p>
    <w:p w14:paraId="55446DE2" w14:textId="77777777" w:rsidR="00BB7BF1" w:rsidRDefault="00BB7BF1" w:rsidP="00BB7BF1">
      <w:pPr>
        <w:pStyle w:val="Kopfzeile"/>
        <w:ind w:left="709"/>
        <w:jc w:val="both"/>
        <w:rPr>
          <w:rFonts w:ascii="Arial" w:hAnsi="Arial"/>
          <w:sz w:val="16"/>
        </w:rPr>
      </w:pPr>
      <w:r>
        <w:rPr>
          <w:rFonts w:ascii="Arial" w:hAnsi="Arial"/>
          <w:sz w:val="16"/>
        </w:rPr>
        <w:t>Tel.: +49 201 5454-1234</w:t>
      </w:r>
    </w:p>
    <w:p w14:paraId="669E02E3" w14:textId="535534AD" w:rsidR="00BB7BF1" w:rsidRPr="00BB7BF1" w:rsidRDefault="00BB7BF1" w:rsidP="00BB7BF1">
      <w:pPr>
        <w:pStyle w:val="Kopfzeile"/>
        <w:ind w:left="709"/>
        <w:jc w:val="both"/>
        <w:outlineLvl w:val="0"/>
        <w:rPr>
          <w:rFonts w:ascii="Arial" w:hAnsi="Arial"/>
          <w:sz w:val="16"/>
        </w:rPr>
      </w:pPr>
      <w:r>
        <w:rPr>
          <w:rFonts w:ascii="Arial" w:hAnsi="Arial"/>
          <w:sz w:val="16"/>
        </w:rPr>
        <w:t xml:space="preserve">E-Mail: </w:t>
      </w:r>
      <w:hyperlink r:id="rId8" w:history="1">
        <w:r>
          <w:rPr>
            <w:rStyle w:val="Hyperlink"/>
            <w:rFonts w:ascii="Arial" w:hAnsi="Arial"/>
            <w:sz w:val="16"/>
          </w:rPr>
          <w:t>presse@secunet.com</w:t>
        </w:r>
      </w:hyperlink>
    </w:p>
    <w:p w14:paraId="27F5D600" w14:textId="77777777" w:rsidR="00BB7BF1" w:rsidRPr="00B22EF7" w:rsidRDefault="00BB7BF1" w:rsidP="00B22EF7">
      <w:pPr>
        <w:spacing w:line="276" w:lineRule="auto"/>
        <w:ind w:firstLine="697"/>
        <w:jc w:val="both"/>
        <w:rPr>
          <w:rFonts w:ascii="Arial" w:eastAsia="Arial" w:hAnsi="Arial" w:cs="Arial"/>
          <w:sz w:val="16"/>
        </w:rPr>
      </w:pPr>
    </w:p>
    <w:p w14:paraId="43431058" w14:textId="77777777" w:rsidR="00B22EF7" w:rsidRPr="00067BE5" w:rsidRDefault="00B22EF7" w:rsidP="00B22EF7">
      <w:pPr>
        <w:spacing w:line="276" w:lineRule="auto"/>
        <w:ind w:firstLine="697"/>
        <w:jc w:val="both"/>
        <w:rPr>
          <w:rFonts w:ascii="Arial" w:eastAsia="Arial" w:hAnsi="Arial" w:cs="Arial"/>
          <w:sz w:val="16"/>
        </w:rPr>
      </w:pPr>
      <w:r w:rsidRPr="00067BE5">
        <w:rPr>
          <w:rFonts w:ascii="Arial" w:eastAsia="Arial" w:hAnsi="Arial" w:cs="Arial"/>
          <w:sz w:val="16"/>
        </w:rPr>
        <w:t>secunet Security Networks AG</w:t>
      </w:r>
    </w:p>
    <w:p w14:paraId="7ED6D16A"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Kurfürstenstraße 58</w:t>
      </w:r>
    </w:p>
    <w:p w14:paraId="58F60FCC" w14:textId="22BBA0EE" w:rsidR="00B22EF7"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45138 Essen / Germany</w:t>
      </w:r>
    </w:p>
    <w:p w14:paraId="584BF6B2" w14:textId="46D855EB" w:rsidR="00C31D79" w:rsidRPr="00C31D79" w:rsidRDefault="00C31D79" w:rsidP="00C31D79">
      <w:pPr>
        <w:spacing w:line="276" w:lineRule="auto"/>
        <w:ind w:firstLine="697"/>
        <w:jc w:val="both"/>
        <w:rPr>
          <w:rFonts w:ascii="Arial" w:eastAsia="Arial" w:hAnsi="Arial" w:cs="Arial"/>
          <w:sz w:val="16"/>
          <w:lang w:val="en-US"/>
        </w:rPr>
      </w:pPr>
      <w:hyperlink r:id="rId9" w:history="1">
        <w:r>
          <w:rPr>
            <w:rStyle w:val="Hyperlink"/>
            <w:rFonts w:ascii="Arial" w:hAnsi="Arial" w:cs="Arial"/>
            <w:noProof/>
            <w:sz w:val="16"/>
            <w:szCs w:val="16"/>
          </w:rPr>
          <w:t>http://ww</w:t>
        </w:r>
        <w:r>
          <w:rPr>
            <w:rStyle w:val="Hyperlink"/>
            <w:rFonts w:ascii="Arial" w:hAnsi="Arial" w:cs="Arial"/>
            <w:noProof/>
            <w:sz w:val="16"/>
            <w:szCs w:val="16"/>
          </w:rPr>
          <w:t>w</w:t>
        </w:r>
        <w:r>
          <w:rPr>
            <w:rStyle w:val="Hyperlink"/>
            <w:rFonts w:ascii="Arial" w:hAnsi="Arial" w:cs="Arial"/>
            <w:noProof/>
            <w:sz w:val="16"/>
            <w:szCs w:val="16"/>
          </w:rPr>
          <w:t>.secu</w:t>
        </w:r>
        <w:r>
          <w:rPr>
            <w:rStyle w:val="Hyperlink"/>
            <w:rFonts w:ascii="Arial" w:hAnsi="Arial" w:cs="Arial"/>
            <w:noProof/>
            <w:sz w:val="16"/>
            <w:szCs w:val="16"/>
          </w:rPr>
          <w:t>n</w:t>
        </w:r>
        <w:r>
          <w:rPr>
            <w:rStyle w:val="Hyperlink"/>
            <w:rFonts w:ascii="Arial" w:hAnsi="Arial" w:cs="Arial"/>
            <w:noProof/>
            <w:sz w:val="16"/>
            <w:szCs w:val="16"/>
          </w:rPr>
          <w:t>et.com</w:t>
        </w:r>
      </w:hyperlink>
      <w:bookmarkStart w:id="1" w:name="_GoBack"/>
      <w:bookmarkEnd w:id="1"/>
    </w:p>
    <w:p w14:paraId="72C8DDAC" w14:textId="77777777" w:rsidR="00B22EF7" w:rsidRPr="009C7DC2" w:rsidRDefault="00B22EF7" w:rsidP="00B22EF7">
      <w:pPr>
        <w:spacing w:line="276" w:lineRule="auto"/>
        <w:ind w:firstLine="697"/>
        <w:jc w:val="both"/>
        <w:rPr>
          <w:rFonts w:ascii="Arial" w:eastAsia="Arial" w:hAnsi="Arial" w:cs="Arial"/>
          <w:sz w:val="16"/>
        </w:rPr>
      </w:pPr>
    </w:p>
    <w:p w14:paraId="1EED0426"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ISIN: DE0007276503</w:t>
      </w:r>
    </w:p>
    <w:p w14:paraId="05C4F89B"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WKN: 727650</w:t>
      </w:r>
    </w:p>
    <w:p w14:paraId="7081FAC4" w14:textId="0B1FCAAD" w:rsidR="00B22EF7" w:rsidRDefault="00B22EF7" w:rsidP="00B22EF7">
      <w:pPr>
        <w:spacing w:line="276" w:lineRule="auto"/>
        <w:ind w:left="697"/>
        <w:jc w:val="both"/>
        <w:rPr>
          <w:rFonts w:ascii="Arial" w:eastAsia="Arial" w:hAnsi="Arial" w:cs="Arial"/>
          <w:sz w:val="16"/>
        </w:rPr>
      </w:pPr>
      <w:r w:rsidRPr="009C7DC2">
        <w:rPr>
          <w:rFonts w:ascii="Arial" w:eastAsia="Arial" w:hAnsi="Arial" w:cs="Arial"/>
          <w:sz w:val="16"/>
        </w:rPr>
        <w:t>Notiert: Geregelter Markt in Frankfurt (Prime Standard); Freiverkehr in Berlin</w:t>
      </w:r>
      <w:r w:rsidR="00E37728">
        <w:rPr>
          <w:rFonts w:ascii="Arial" w:eastAsia="Arial" w:hAnsi="Arial" w:cs="Arial"/>
          <w:sz w:val="16"/>
        </w:rPr>
        <w:t xml:space="preserve">, </w:t>
      </w:r>
      <w:r w:rsidRPr="009C7DC2">
        <w:rPr>
          <w:rFonts w:ascii="Arial" w:eastAsia="Arial" w:hAnsi="Arial" w:cs="Arial"/>
          <w:sz w:val="16"/>
        </w:rPr>
        <w:t>Bremen, Düsseldorf, Hamburg, Hannover, München und Stuttgart</w:t>
      </w:r>
    </w:p>
    <w:p w14:paraId="5DAEF97B" w14:textId="77777777" w:rsidR="00453D4B" w:rsidRDefault="00453D4B" w:rsidP="00B22EF7">
      <w:pPr>
        <w:spacing w:line="276" w:lineRule="auto"/>
        <w:ind w:left="697"/>
        <w:jc w:val="both"/>
        <w:rPr>
          <w:rFonts w:ascii="Arial" w:eastAsia="Arial" w:hAnsi="Arial" w:cs="Arial"/>
          <w:sz w:val="16"/>
        </w:rPr>
      </w:pPr>
    </w:p>
    <w:p w14:paraId="6059A571" w14:textId="77777777" w:rsidR="00B22EF7" w:rsidRDefault="00B22EF7" w:rsidP="00B22EF7">
      <w:pPr>
        <w:pStyle w:val="Kopfzeile"/>
        <w:ind w:right="-2"/>
        <w:jc w:val="both"/>
        <w:outlineLvl w:val="0"/>
        <w:rPr>
          <w:rFonts w:ascii="Arial" w:hAnsi="Arial"/>
          <w:b/>
          <w:sz w:val="16"/>
        </w:rPr>
      </w:pPr>
    </w:p>
    <w:p w14:paraId="068795B5" w14:textId="1CA5CB16" w:rsidR="00453D4B" w:rsidRDefault="00453D4B" w:rsidP="00453D4B">
      <w:pPr>
        <w:pStyle w:val="Kopfzeile"/>
        <w:ind w:left="709" w:right="-2"/>
        <w:jc w:val="both"/>
        <w:outlineLvl w:val="0"/>
        <w:rPr>
          <w:rFonts w:ascii="Arial" w:hAnsi="Arial"/>
          <w:b/>
          <w:sz w:val="16"/>
        </w:rPr>
      </w:pPr>
      <w:r>
        <w:rPr>
          <w:rFonts w:ascii="Arial" w:hAnsi="Arial"/>
          <w:b/>
          <w:sz w:val="16"/>
        </w:rPr>
        <w:t xml:space="preserve">secunet – Schutz für digitale Infrastrukturen </w:t>
      </w:r>
    </w:p>
    <w:p w14:paraId="1F6CD7F2" w14:textId="77777777" w:rsidR="00453D4B" w:rsidRDefault="00453D4B" w:rsidP="00453D4B">
      <w:pPr>
        <w:pStyle w:val="Kopfzeile"/>
        <w:ind w:left="709" w:right="-2"/>
        <w:jc w:val="both"/>
        <w:outlineLvl w:val="0"/>
        <w:rPr>
          <w:rFonts w:ascii="Arial" w:hAnsi="Arial"/>
          <w:b/>
          <w:sz w:val="16"/>
        </w:rPr>
      </w:pPr>
    </w:p>
    <w:p w14:paraId="465A0CD9" w14:textId="77777777" w:rsidR="00453D4B" w:rsidRDefault="00453D4B" w:rsidP="00453D4B">
      <w:pPr>
        <w:ind w:left="709" w:hanging="12"/>
        <w:jc w:val="both"/>
        <w:rPr>
          <w:rFonts w:ascii="Arial" w:hAnsi="Arial" w:cs="Arial"/>
          <w:sz w:val="16"/>
          <w:szCs w:val="16"/>
        </w:rPr>
      </w:pPr>
      <w:r>
        <w:rPr>
          <w:rFonts w:ascii="Arial" w:hAnsi="Arial" w:cs="Arial"/>
          <w:sz w:val="16"/>
          <w:szCs w:val="16"/>
        </w:rPr>
        <w:t xml:space="preserve">secunet ist Deutschlands führendes Cybersecurity-Unternehmen.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w:t>
      </w:r>
      <w:proofErr w:type="spellStart"/>
      <w:r>
        <w:rPr>
          <w:rFonts w:ascii="Arial" w:hAnsi="Arial" w:cs="Arial"/>
          <w:sz w:val="16"/>
          <w:szCs w:val="16"/>
        </w:rPr>
        <w:t>IIoT</w:t>
      </w:r>
      <w:proofErr w:type="spellEnd"/>
      <w:r>
        <w:rPr>
          <w:rFonts w:ascii="Arial" w:hAnsi="Arial" w:cs="Arial"/>
          <w:sz w:val="16"/>
          <w:szCs w:val="16"/>
        </w:rPr>
        <w:t xml:space="preserve">, </w:t>
      </w:r>
      <w:proofErr w:type="spellStart"/>
      <w:r>
        <w:rPr>
          <w:rFonts w:ascii="Arial" w:hAnsi="Arial" w:cs="Arial"/>
          <w:sz w:val="16"/>
          <w:szCs w:val="16"/>
        </w:rPr>
        <w:t>eGovernment</w:t>
      </w:r>
      <w:proofErr w:type="spellEnd"/>
      <w:r>
        <w:rPr>
          <w:rFonts w:ascii="Arial" w:hAnsi="Arial" w:cs="Arial"/>
          <w:sz w:val="16"/>
          <w:szCs w:val="16"/>
        </w:rPr>
        <w:t xml:space="preserve"> und </w:t>
      </w:r>
      <w:proofErr w:type="spellStart"/>
      <w:r>
        <w:rPr>
          <w:rFonts w:ascii="Arial" w:hAnsi="Arial" w:cs="Arial"/>
          <w:sz w:val="16"/>
          <w:szCs w:val="16"/>
        </w:rPr>
        <w:t>eHealth</w:t>
      </w:r>
      <w:proofErr w:type="spellEnd"/>
      <w:r>
        <w:rPr>
          <w:rFonts w:ascii="Arial" w:hAnsi="Arial" w:cs="Arial"/>
          <w:sz w:val="16"/>
          <w:szCs w:val="16"/>
        </w:rPr>
        <w:t xml:space="preserve">. Mit den Sicherheitslösungen von secunet können Unternehmen höchste Sicherheitsstandards in Digitalisierungsprojekten einhalten und damit ihre digitale Transformation vorantreiben. </w:t>
      </w:r>
    </w:p>
    <w:p w14:paraId="07ABB1FC" w14:textId="77777777" w:rsidR="00453D4B" w:rsidRDefault="00453D4B" w:rsidP="00453D4B">
      <w:pPr>
        <w:ind w:left="709" w:hanging="12"/>
        <w:jc w:val="both"/>
        <w:rPr>
          <w:rFonts w:ascii="Arial" w:hAnsi="Arial" w:cs="Arial"/>
          <w:sz w:val="16"/>
          <w:szCs w:val="16"/>
        </w:rPr>
      </w:pPr>
    </w:p>
    <w:p w14:paraId="60D7B928" w14:textId="383513DB" w:rsidR="00453D4B" w:rsidRDefault="00453D4B" w:rsidP="00453D4B">
      <w:pPr>
        <w:ind w:left="709" w:hanging="12"/>
        <w:jc w:val="both"/>
        <w:rPr>
          <w:rFonts w:ascii="Arial" w:hAnsi="Arial" w:cs="Arial"/>
          <w:sz w:val="16"/>
          <w:szCs w:val="16"/>
        </w:rPr>
      </w:pPr>
      <w:r>
        <w:rPr>
          <w:rFonts w:ascii="Arial" w:hAnsi="Arial" w:cs="Arial"/>
          <w:sz w:val="16"/>
          <w:szCs w:val="16"/>
        </w:rPr>
        <w:t>Über 1000 Expert*innen stärken die digitale Souveränität von Regierungen, Unternehmen und der Gesellschaft. Zu den Kunden zählen die Bundesministerien, mehr als 20 DAX-Konzerne sowie weitere nationale und internationale Organisationen. Das Unternehmen wurde 1997 gegründet. Es ist im SDAX gelistet und erzielte 2021 einen Umsatz von rund 337 Mio. Euro.</w:t>
      </w:r>
    </w:p>
    <w:p w14:paraId="4EE71E9A" w14:textId="77777777" w:rsidR="00453D4B" w:rsidRDefault="00453D4B" w:rsidP="00453D4B">
      <w:pPr>
        <w:ind w:left="709" w:hanging="12"/>
        <w:jc w:val="both"/>
        <w:rPr>
          <w:rFonts w:ascii="Arial" w:hAnsi="Arial" w:cs="Arial"/>
          <w:sz w:val="16"/>
          <w:szCs w:val="16"/>
        </w:rPr>
      </w:pPr>
    </w:p>
    <w:p w14:paraId="138DE971" w14:textId="77777777" w:rsidR="00453D4B" w:rsidRDefault="00453D4B" w:rsidP="00453D4B">
      <w:pPr>
        <w:ind w:left="709" w:hanging="12"/>
        <w:jc w:val="both"/>
        <w:rPr>
          <w:rFonts w:ascii="Arial" w:hAnsi="Arial" w:cs="Arial"/>
          <w:sz w:val="16"/>
          <w:szCs w:val="16"/>
        </w:rPr>
      </w:pPr>
      <w:r>
        <w:rPr>
          <w:rFonts w:ascii="Arial" w:hAnsi="Arial" w:cs="Arial"/>
          <w:sz w:val="16"/>
          <w:szCs w:val="16"/>
        </w:rPr>
        <w:t>secunet ist IT-Sicherheitspartner der Bundesrepublik Deutschland und Partner der Allianz für Cyber-Sicherheit.</w:t>
      </w:r>
    </w:p>
    <w:p w14:paraId="46415251" w14:textId="77777777" w:rsidR="00453D4B" w:rsidRDefault="00453D4B" w:rsidP="00453D4B">
      <w:pPr>
        <w:pStyle w:val="Kopfzeile"/>
        <w:tabs>
          <w:tab w:val="left" w:pos="708"/>
        </w:tabs>
        <w:ind w:right="-2"/>
        <w:jc w:val="both"/>
        <w:rPr>
          <w:rFonts w:ascii="Arial" w:hAnsi="Arial"/>
          <w:sz w:val="16"/>
        </w:rPr>
      </w:pPr>
    </w:p>
    <w:p w14:paraId="52FFC517" w14:textId="2DA5274C" w:rsidR="00453D4B" w:rsidRDefault="00453D4B" w:rsidP="00453D4B">
      <w:pPr>
        <w:ind w:left="697"/>
        <w:jc w:val="both"/>
        <w:rPr>
          <w:rFonts w:ascii="Arial" w:hAnsi="Arial"/>
          <w:i/>
          <w:sz w:val="16"/>
        </w:rPr>
      </w:pPr>
      <w:r>
        <w:rPr>
          <w:rFonts w:ascii="Arial" w:hAnsi="Arial"/>
          <w:i/>
          <w:sz w:val="16"/>
        </w:rPr>
        <w:t xml:space="preserve">Weitere Informationen finden Sie unter </w:t>
      </w:r>
      <w:hyperlink r:id="rId10" w:history="1">
        <w:r>
          <w:rPr>
            <w:rStyle w:val="Hyperlink"/>
            <w:rFonts w:ascii="Arial" w:hAnsi="Arial"/>
            <w:i/>
            <w:sz w:val="16"/>
          </w:rPr>
          <w:t>www.secunet.com</w:t>
        </w:r>
      </w:hyperlink>
      <w:r>
        <w:rPr>
          <w:rFonts w:ascii="Arial" w:hAnsi="Arial"/>
          <w:i/>
          <w:sz w:val="16"/>
        </w:rPr>
        <w:t>.</w:t>
      </w:r>
    </w:p>
    <w:p w14:paraId="33E153EB" w14:textId="77777777" w:rsidR="00453D4B" w:rsidRDefault="00453D4B" w:rsidP="00453D4B">
      <w:pPr>
        <w:ind w:left="697"/>
        <w:jc w:val="both"/>
        <w:rPr>
          <w:rFonts w:ascii="Arial" w:hAnsi="Arial"/>
          <w:i/>
          <w:sz w:val="16"/>
        </w:rPr>
      </w:pPr>
    </w:p>
    <w:p w14:paraId="50D48AE3" w14:textId="77777777" w:rsidR="00B22EF7" w:rsidRDefault="00B22EF7" w:rsidP="00B22EF7">
      <w:pPr>
        <w:spacing w:line="276" w:lineRule="auto"/>
        <w:rPr>
          <w:rFonts w:ascii="Arial" w:eastAsia="Arial" w:hAnsi="Arial" w:cs="Arial"/>
          <w:b/>
          <w:i/>
          <w:sz w:val="16"/>
        </w:rPr>
      </w:pPr>
    </w:p>
    <w:p w14:paraId="04E10447" w14:textId="665D38E2" w:rsidR="00B22EF7" w:rsidRDefault="00B22EF7" w:rsidP="00B22EF7">
      <w:pPr>
        <w:spacing w:line="276" w:lineRule="auto"/>
        <w:ind w:firstLine="697"/>
        <w:rPr>
          <w:rFonts w:ascii="Arial" w:eastAsia="Arial" w:hAnsi="Arial" w:cs="Arial"/>
          <w:b/>
          <w:i/>
          <w:sz w:val="16"/>
        </w:rPr>
      </w:pPr>
      <w:r w:rsidRPr="00E425BD">
        <w:rPr>
          <w:rFonts w:ascii="Arial" w:eastAsia="Arial" w:hAnsi="Arial" w:cs="Arial"/>
          <w:b/>
          <w:i/>
          <w:sz w:val="16"/>
        </w:rPr>
        <w:t>Disclaimer</w:t>
      </w:r>
    </w:p>
    <w:p w14:paraId="03FFF3C8" w14:textId="77777777" w:rsidR="008D6DA5" w:rsidRDefault="008D6DA5" w:rsidP="00B22EF7">
      <w:pPr>
        <w:spacing w:line="276" w:lineRule="auto"/>
        <w:ind w:left="697"/>
        <w:jc w:val="both"/>
        <w:rPr>
          <w:rFonts w:ascii="Arial" w:eastAsia="Arial" w:hAnsi="Arial" w:cs="Arial"/>
          <w:i/>
          <w:sz w:val="16"/>
        </w:rPr>
      </w:pPr>
    </w:p>
    <w:p w14:paraId="476DDB27" w14:textId="1DDEB62F" w:rsidR="00B22EF7" w:rsidRPr="00E425BD" w:rsidRDefault="00B22EF7" w:rsidP="00B22EF7">
      <w:pPr>
        <w:spacing w:line="276" w:lineRule="auto"/>
        <w:ind w:left="697"/>
        <w:jc w:val="both"/>
      </w:pPr>
      <w:r w:rsidRPr="00E425BD">
        <w:rPr>
          <w:rFonts w:ascii="Arial" w:eastAsia="Arial" w:hAnsi="Arial" w:cs="Arial"/>
          <w:i/>
          <w:sz w:val="16"/>
        </w:rPr>
        <w:t xml:space="preserve">Diese </w:t>
      </w:r>
      <w:r>
        <w:rPr>
          <w:rFonts w:ascii="Arial" w:eastAsia="Arial" w:hAnsi="Arial" w:cs="Arial"/>
          <w:i/>
          <w:sz w:val="16"/>
        </w:rPr>
        <w:t>Mitteilung</w:t>
      </w:r>
      <w:r w:rsidRPr="00E425BD">
        <w:rPr>
          <w:rFonts w:ascii="Arial" w:eastAsia="Arial" w:hAnsi="Arial" w:cs="Arial"/>
          <w:i/>
          <w:sz w:val="16"/>
        </w:rPr>
        <w:t xml:space="preserve"> enthält vorausschauende Aussagen. Vorausschauende Aussagen sind Aussagen, die nicht Tatsachen der Vergangenheit beschreiben; sie umfassen auch Aussagen über unsere Annahmen und Erwartungen. Jede Aussage in dieser </w:t>
      </w:r>
      <w:r>
        <w:rPr>
          <w:rFonts w:ascii="Arial" w:eastAsia="Arial" w:hAnsi="Arial" w:cs="Arial"/>
          <w:i/>
          <w:sz w:val="16"/>
        </w:rPr>
        <w:t>Mitteilung</w:t>
      </w:r>
      <w:r w:rsidRPr="00E425BD">
        <w:rPr>
          <w:rFonts w:ascii="Arial" w:eastAsia="Arial" w:hAnsi="Arial" w:cs="Arial"/>
          <w:i/>
          <w:sz w:val="16"/>
        </w:rPr>
        <w:t>, die unsere Absichten, Annahmen, Erwartungen oder Vorhersagen (sowie die zugrunde liegenden Annahmen) wiedergibt, ist eine vorausschauende Aussage. Diese Aussagen beruhen auf Planungen, Schätzungen und Prognosen, die der Geschäftsleitung der secunet Security Networks AG derzeit zur Verfügung stehen. Vorausschauende Aussagen beziehen sich deshalb nur auf den Tag, an dem sie gemacht werden. Wir übernehmen keine Verpflichtung, solche Aussagen angesichts neuer Informationen oder künftiger Ereignisse weiterzuentwickeln.</w:t>
      </w:r>
    </w:p>
    <w:p w14:paraId="73382BF2" w14:textId="77777777" w:rsidR="001075C5" w:rsidRDefault="001075C5" w:rsidP="00B22EF7">
      <w:pPr>
        <w:spacing w:line="276" w:lineRule="auto"/>
        <w:ind w:firstLine="697"/>
        <w:jc w:val="both"/>
        <w:rPr>
          <w:rFonts w:ascii="Arial" w:hAnsi="Arial" w:cs="Arial"/>
          <w:b/>
          <w:sz w:val="16"/>
          <w:szCs w:val="16"/>
        </w:rPr>
      </w:pPr>
    </w:p>
    <w:sectPr w:rsidR="001075C5">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D6EE1" w14:textId="77777777" w:rsidR="007C44F4" w:rsidRDefault="007C44F4">
      <w:r>
        <w:separator/>
      </w:r>
    </w:p>
  </w:endnote>
  <w:endnote w:type="continuationSeparator" w:id="0">
    <w:p w14:paraId="33E10C74" w14:textId="77777777" w:rsidR="007C44F4" w:rsidRDefault="007C4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82E8"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CE4C16A"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CB6C" w14:textId="14077EAF"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p>
  <w:p w14:paraId="6DBA9EA3"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0356E" w14:textId="77777777" w:rsidR="007C44F4" w:rsidRDefault="007C44F4">
      <w:r>
        <w:separator/>
      </w:r>
    </w:p>
  </w:footnote>
  <w:footnote w:type="continuationSeparator" w:id="0">
    <w:p w14:paraId="49D61097" w14:textId="77777777" w:rsidR="007C44F4" w:rsidRDefault="007C4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E16D"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ED54" w14:textId="77777777" w:rsidR="00C17202" w:rsidRDefault="00C17202">
    <w:pPr>
      <w:pStyle w:val="Kopfzeile"/>
      <w:ind w:right="1418"/>
      <w:jc w:val="right"/>
      <w:rPr>
        <w:rFonts w:ascii="Swis721 Ex BT" w:hAnsi="Swis721 Ex BT"/>
        <w:sz w:val="40"/>
      </w:rPr>
    </w:pPr>
  </w:p>
  <w:p w14:paraId="12F49BB7" w14:textId="77777777" w:rsidR="00C17202" w:rsidRDefault="00C17202">
    <w:pPr>
      <w:pStyle w:val="Kopfzeile"/>
      <w:ind w:right="1418"/>
      <w:jc w:val="right"/>
      <w:rPr>
        <w:rFonts w:ascii="Swis721 Ex BT" w:hAnsi="Swis721 Ex BT"/>
        <w:sz w:val="40"/>
      </w:rPr>
    </w:pPr>
  </w:p>
  <w:p w14:paraId="4D067A0C"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C84EB8A" w14:textId="77777777" w:rsidR="00C17202" w:rsidRDefault="00C17202">
    <w:pPr>
      <w:pStyle w:val="Kopfzeile"/>
      <w:jc w:val="right"/>
      <w:rPr>
        <w:rFonts w:ascii="Arial" w:hAnsi="Arial"/>
      </w:rPr>
    </w:pPr>
  </w:p>
  <w:p w14:paraId="624CC40E" w14:textId="77777777" w:rsidR="00C17202" w:rsidRDefault="00C17202">
    <w:pPr>
      <w:pStyle w:val="Kopfzeile"/>
      <w:jc w:val="right"/>
      <w:rPr>
        <w:rFonts w:ascii="Arial" w:hAnsi="Arial"/>
      </w:rPr>
    </w:pPr>
  </w:p>
  <w:p w14:paraId="360A2C65" w14:textId="77777777" w:rsidR="00C17202" w:rsidRDefault="00C17202">
    <w:pPr>
      <w:pStyle w:val="Kopfzeile"/>
      <w:jc w:val="right"/>
      <w:rPr>
        <w:rFonts w:ascii="Arial" w:hAnsi="Arial"/>
      </w:rPr>
    </w:pPr>
  </w:p>
  <w:p w14:paraId="3F55FA54" w14:textId="77777777" w:rsidR="00C17202" w:rsidRDefault="00C17202">
    <w:pPr>
      <w:pStyle w:val="Kopfzeile"/>
      <w:jc w:val="right"/>
      <w:rPr>
        <w:rFonts w:ascii="Arial" w:hAnsi="Arial"/>
      </w:rPr>
    </w:pPr>
  </w:p>
  <w:p w14:paraId="607147F9" w14:textId="77777777" w:rsidR="00C17202" w:rsidRDefault="00C17202">
    <w:pPr>
      <w:pStyle w:val="Kopfzeile"/>
      <w:jc w:val="right"/>
      <w:rPr>
        <w:rFonts w:ascii="Arial" w:hAnsi="Arial"/>
      </w:rPr>
    </w:pPr>
  </w:p>
  <w:p w14:paraId="74E30507" w14:textId="77777777" w:rsidR="00C17202" w:rsidRDefault="00C17202">
    <w:pPr>
      <w:pStyle w:val="Kopfzeile"/>
      <w:jc w:val="right"/>
      <w:rPr>
        <w:rFonts w:ascii="Arial" w:hAnsi="Arial"/>
      </w:rPr>
    </w:pPr>
  </w:p>
  <w:p w14:paraId="4444DB1F" w14:textId="77777777" w:rsidR="00C17202" w:rsidRDefault="00C17202">
    <w:pPr>
      <w:pStyle w:val="Kopfzeile"/>
      <w:rPr>
        <w:rFonts w:ascii="Arial" w:hAnsi="Arial"/>
        <w:sz w:val="32"/>
      </w:rPr>
    </w:pPr>
    <w:r>
      <w:rPr>
        <w:rFonts w:ascii="Arial" w:hAnsi="Arial"/>
        <w:sz w:val="32"/>
      </w:rPr>
      <w:t>Presseinformation</w:t>
    </w:r>
  </w:p>
  <w:p w14:paraId="20971E96" w14:textId="77777777" w:rsidR="00C17202" w:rsidRDefault="00C17202">
    <w:pPr>
      <w:pStyle w:val="Kopfzeile"/>
      <w:rPr>
        <w:rFonts w:ascii="Arial" w:hAnsi="Arial"/>
        <w:sz w:val="32"/>
      </w:rPr>
    </w:pPr>
  </w:p>
  <w:p w14:paraId="607D30AA"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abstractNum w:abstractNumId="27" w15:restartNumberingAfterBreak="0">
    <w:nsid w:val="7BF0681C"/>
    <w:multiLevelType w:val="hybridMultilevel"/>
    <w:tmpl w:val="742897F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00DEE"/>
    <w:rsid w:val="0001726C"/>
    <w:rsid w:val="00020DE4"/>
    <w:rsid w:val="0003544C"/>
    <w:rsid w:val="00036D1C"/>
    <w:rsid w:val="00040A21"/>
    <w:rsid w:val="00046C8B"/>
    <w:rsid w:val="00070E91"/>
    <w:rsid w:val="000742B7"/>
    <w:rsid w:val="00096B8A"/>
    <w:rsid w:val="000A4DA4"/>
    <w:rsid w:val="000C124B"/>
    <w:rsid w:val="000C6C1E"/>
    <w:rsid w:val="000D0B22"/>
    <w:rsid w:val="001024CD"/>
    <w:rsid w:val="001075C5"/>
    <w:rsid w:val="001206D1"/>
    <w:rsid w:val="001249CD"/>
    <w:rsid w:val="001305D8"/>
    <w:rsid w:val="00130C10"/>
    <w:rsid w:val="0014673C"/>
    <w:rsid w:val="0015116B"/>
    <w:rsid w:val="0016012C"/>
    <w:rsid w:val="00167925"/>
    <w:rsid w:val="00171534"/>
    <w:rsid w:val="00193E2D"/>
    <w:rsid w:val="001A319D"/>
    <w:rsid w:val="001A3F9B"/>
    <w:rsid w:val="001A6039"/>
    <w:rsid w:val="001B0963"/>
    <w:rsid w:val="001B57A7"/>
    <w:rsid w:val="001C659A"/>
    <w:rsid w:val="001F0C6F"/>
    <w:rsid w:val="001F66D8"/>
    <w:rsid w:val="001F70FA"/>
    <w:rsid w:val="002052C3"/>
    <w:rsid w:val="00227CF5"/>
    <w:rsid w:val="002306DE"/>
    <w:rsid w:val="00233340"/>
    <w:rsid w:val="0023626C"/>
    <w:rsid w:val="002376E0"/>
    <w:rsid w:val="00243467"/>
    <w:rsid w:val="002548A9"/>
    <w:rsid w:val="00260C83"/>
    <w:rsid w:val="0026186F"/>
    <w:rsid w:val="00270286"/>
    <w:rsid w:val="00281419"/>
    <w:rsid w:val="002845E8"/>
    <w:rsid w:val="002976D1"/>
    <w:rsid w:val="002A0265"/>
    <w:rsid w:val="002A39FF"/>
    <w:rsid w:val="002A45DA"/>
    <w:rsid w:val="002A6536"/>
    <w:rsid w:val="002B544D"/>
    <w:rsid w:val="002B6ED4"/>
    <w:rsid w:val="002D6227"/>
    <w:rsid w:val="002F1177"/>
    <w:rsid w:val="00303C40"/>
    <w:rsid w:val="003104C2"/>
    <w:rsid w:val="003124BB"/>
    <w:rsid w:val="00327AD2"/>
    <w:rsid w:val="003369CE"/>
    <w:rsid w:val="003431EA"/>
    <w:rsid w:val="00345097"/>
    <w:rsid w:val="00346B76"/>
    <w:rsid w:val="00352E52"/>
    <w:rsid w:val="00361AC0"/>
    <w:rsid w:val="00367D58"/>
    <w:rsid w:val="003A2B5B"/>
    <w:rsid w:val="003A5873"/>
    <w:rsid w:val="003C4CE8"/>
    <w:rsid w:val="003D4326"/>
    <w:rsid w:val="003D6E81"/>
    <w:rsid w:val="003E446B"/>
    <w:rsid w:val="003E768E"/>
    <w:rsid w:val="003F174F"/>
    <w:rsid w:val="00403FAC"/>
    <w:rsid w:val="004144F5"/>
    <w:rsid w:val="00424413"/>
    <w:rsid w:val="00424480"/>
    <w:rsid w:val="004260EA"/>
    <w:rsid w:val="00440BD5"/>
    <w:rsid w:val="00446DDD"/>
    <w:rsid w:val="00453D4B"/>
    <w:rsid w:val="00456FA4"/>
    <w:rsid w:val="0046110F"/>
    <w:rsid w:val="00472FBA"/>
    <w:rsid w:val="00481556"/>
    <w:rsid w:val="00486F57"/>
    <w:rsid w:val="00494FD7"/>
    <w:rsid w:val="00497979"/>
    <w:rsid w:val="004A0F46"/>
    <w:rsid w:val="004A41A7"/>
    <w:rsid w:val="004A6854"/>
    <w:rsid w:val="004B2A0F"/>
    <w:rsid w:val="004E3646"/>
    <w:rsid w:val="004E4F2A"/>
    <w:rsid w:val="004F67E1"/>
    <w:rsid w:val="00504997"/>
    <w:rsid w:val="00517B37"/>
    <w:rsid w:val="0052247A"/>
    <w:rsid w:val="005320B7"/>
    <w:rsid w:val="00557A52"/>
    <w:rsid w:val="005829AF"/>
    <w:rsid w:val="00587DF0"/>
    <w:rsid w:val="005903CD"/>
    <w:rsid w:val="005B303F"/>
    <w:rsid w:val="005C47AD"/>
    <w:rsid w:val="005D165E"/>
    <w:rsid w:val="005F5428"/>
    <w:rsid w:val="00604CBD"/>
    <w:rsid w:val="00605520"/>
    <w:rsid w:val="006068C1"/>
    <w:rsid w:val="00610EC9"/>
    <w:rsid w:val="006338C8"/>
    <w:rsid w:val="0066336C"/>
    <w:rsid w:val="0066547B"/>
    <w:rsid w:val="00676CAA"/>
    <w:rsid w:val="006877AA"/>
    <w:rsid w:val="00697500"/>
    <w:rsid w:val="006A596F"/>
    <w:rsid w:val="006A77C8"/>
    <w:rsid w:val="006B303A"/>
    <w:rsid w:val="006B3CAD"/>
    <w:rsid w:val="006C7756"/>
    <w:rsid w:val="006E5244"/>
    <w:rsid w:val="006F4535"/>
    <w:rsid w:val="006F51A3"/>
    <w:rsid w:val="00713B59"/>
    <w:rsid w:val="00724D84"/>
    <w:rsid w:val="007261A0"/>
    <w:rsid w:val="00735BC2"/>
    <w:rsid w:val="0074231C"/>
    <w:rsid w:val="007505DB"/>
    <w:rsid w:val="00762F43"/>
    <w:rsid w:val="00774F5C"/>
    <w:rsid w:val="00791DED"/>
    <w:rsid w:val="007A03D5"/>
    <w:rsid w:val="007A1524"/>
    <w:rsid w:val="007C44F4"/>
    <w:rsid w:val="007F3B60"/>
    <w:rsid w:val="007F6474"/>
    <w:rsid w:val="007F683E"/>
    <w:rsid w:val="0081682E"/>
    <w:rsid w:val="00816873"/>
    <w:rsid w:val="00816F4F"/>
    <w:rsid w:val="00827634"/>
    <w:rsid w:val="008406AF"/>
    <w:rsid w:val="00840EC1"/>
    <w:rsid w:val="008534B6"/>
    <w:rsid w:val="00863B39"/>
    <w:rsid w:val="00866631"/>
    <w:rsid w:val="0087418A"/>
    <w:rsid w:val="00874220"/>
    <w:rsid w:val="00874560"/>
    <w:rsid w:val="008813D3"/>
    <w:rsid w:val="00887126"/>
    <w:rsid w:val="008878D7"/>
    <w:rsid w:val="008929BC"/>
    <w:rsid w:val="008947F0"/>
    <w:rsid w:val="00894DF7"/>
    <w:rsid w:val="00896814"/>
    <w:rsid w:val="008B1EF4"/>
    <w:rsid w:val="008B502F"/>
    <w:rsid w:val="008C1149"/>
    <w:rsid w:val="008C280E"/>
    <w:rsid w:val="008D6DA5"/>
    <w:rsid w:val="008E063E"/>
    <w:rsid w:val="008E434F"/>
    <w:rsid w:val="008E7A1D"/>
    <w:rsid w:val="009013CE"/>
    <w:rsid w:val="009037D8"/>
    <w:rsid w:val="0092449F"/>
    <w:rsid w:val="009251F4"/>
    <w:rsid w:val="00951871"/>
    <w:rsid w:val="00953454"/>
    <w:rsid w:val="009605DB"/>
    <w:rsid w:val="00962C16"/>
    <w:rsid w:val="00963B58"/>
    <w:rsid w:val="00974918"/>
    <w:rsid w:val="00977698"/>
    <w:rsid w:val="00997188"/>
    <w:rsid w:val="009B2661"/>
    <w:rsid w:val="009E4CA0"/>
    <w:rsid w:val="00A02936"/>
    <w:rsid w:val="00A05375"/>
    <w:rsid w:val="00A061AF"/>
    <w:rsid w:val="00A164CA"/>
    <w:rsid w:val="00A21E9D"/>
    <w:rsid w:val="00A263A5"/>
    <w:rsid w:val="00A343AC"/>
    <w:rsid w:val="00A3586E"/>
    <w:rsid w:val="00A41155"/>
    <w:rsid w:val="00A411E0"/>
    <w:rsid w:val="00A42B24"/>
    <w:rsid w:val="00A54B8A"/>
    <w:rsid w:val="00A60D7D"/>
    <w:rsid w:val="00A627F6"/>
    <w:rsid w:val="00A80BE6"/>
    <w:rsid w:val="00A96B08"/>
    <w:rsid w:val="00AA0E95"/>
    <w:rsid w:val="00AA135E"/>
    <w:rsid w:val="00AA3C26"/>
    <w:rsid w:val="00AA5B8A"/>
    <w:rsid w:val="00AB6522"/>
    <w:rsid w:val="00AC1D76"/>
    <w:rsid w:val="00AC2590"/>
    <w:rsid w:val="00AD7DC7"/>
    <w:rsid w:val="00AE053A"/>
    <w:rsid w:val="00AE1A2F"/>
    <w:rsid w:val="00B102E4"/>
    <w:rsid w:val="00B11200"/>
    <w:rsid w:val="00B13497"/>
    <w:rsid w:val="00B22EF7"/>
    <w:rsid w:val="00B35383"/>
    <w:rsid w:val="00B40E24"/>
    <w:rsid w:val="00B50389"/>
    <w:rsid w:val="00B734E1"/>
    <w:rsid w:val="00B75439"/>
    <w:rsid w:val="00B768CC"/>
    <w:rsid w:val="00B81ACF"/>
    <w:rsid w:val="00B93E86"/>
    <w:rsid w:val="00B94BF9"/>
    <w:rsid w:val="00B94E16"/>
    <w:rsid w:val="00BA519E"/>
    <w:rsid w:val="00BB7BF1"/>
    <w:rsid w:val="00BC28CD"/>
    <w:rsid w:val="00BC4024"/>
    <w:rsid w:val="00BD1C24"/>
    <w:rsid w:val="00BD439C"/>
    <w:rsid w:val="00BE42B0"/>
    <w:rsid w:val="00C013A9"/>
    <w:rsid w:val="00C0349C"/>
    <w:rsid w:val="00C05654"/>
    <w:rsid w:val="00C10F0B"/>
    <w:rsid w:val="00C12C5D"/>
    <w:rsid w:val="00C17202"/>
    <w:rsid w:val="00C20397"/>
    <w:rsid w:val="00C231C0"/>
    <w:rsid w:val="00C23944"/>
    <w:rsid w:val="00C2721E"/>
    <w:rsid w:val="00C31D79"/>
    <w:rsid w:val="00C34ED4"/>
    <w:rsid w:val="00C421CE"/>
    <w:rsid w:val="00C45DBD"/>
    <w:rsid w:val="00C46CAD"/>
    <w:rsid w:val="00C61363"/>
    <w:rsid w:val="00C62781"/>
    <w:rsid w:val="00C63104"/>
    <w:rsid w:val="00C75B8E"/>
    <w:rsid w:val="00C777A0"/>
    <w:rsid w:val="00C802EA"/>
    <w:rsid w:val="00C852C9"/>
    <w:rsid w:val="00C93B49"/>
    <w:rsid w:val="00C97DA5"/>
    <w:rsid w:val="00CA6974"/>
    <w:rsid w:val="00CA75DB"/>
    <w:rsid w:val="00CB58B4"/>
    <w:rsid w:val="00CB5FD7"/>
    <w:rsid w:val="00CC4F22"/>
    <w:rsid w:val="00CE0F75"/>
    <w:rsid w:val="00CF0C4D"/>
    <w:rsid w:val="00CF245E"/>
    <w:rsid w:val="00CF2E93"/>
    <w:rsid w:val="00CF3D76"/>
    <w:rsid w:val="00CF5CCA"/>
    <w:rsid w:val="00D14EB8"/>
    <w:rsid w:val="00D20EC5"/>
    <w:rsid w:val="00D21FA6"/>
    <w:rsid w:val="00D40551"/>
    <w:rsid w:val="00D43C32"/>
    <w:rsid w:val="00D44081"/>
    <w:rsid w:val="00D46F52"/>
    <w:rsid w:val="00D46FDB"/>
    <w:rsid w:val="00D50EA4"/>
    <w:rsid w:val="00D50F10"/>
    <w:rsid w:val="00D51FAC"/>
    <w:rsid w:val="00D612F2"/>
    <w:rsid w:val="00D61B72"/>
    <w:rsid w:val="00D767F1"/>
    <w:rsid w:val="00D77CAB"/>
    <w:rsid w:val="00D869EC"/>
    <w:rsid w:val="00D870FE"/>
    <w:rsid w:val="00DA4072"/>
    <w:rsid w:val="00DA5239"/>
    <w:rsid w:val="00DA5758"/>
    <w:rsid w:val="00DB3487"/>
    <w:rsid w:val="00DC3650"/>
    <w:rsid w:val="00DC581D"/>
    <w:rsid w:val="00DD2F97"/>
    <w:rsid w:val="00DD35CA"/>
    <w:rsid w:val="00DE2112"/>
    <w:rsid w:val="00DF4AA7"/>
    <w:rsid w:val="00DF56D4"/>
    <w:rsid w:val="00E029B6"/>
    <w:rsid w:val="00E048FC"/>
    <w:rsid w:val="00E1613A"/>
    <w:rsid w:val="00E25AB6"/>
    <w:rsid w:val="00E33D36"/>
    <w:rsid w:val="00E37728"/>
    <w:rsid w:val="00E45F30"/>
    <w:rsid w:val="00E47EE0"/>
    <w:rsid w:val="00E62AB2"/>
    <w:rsid w:val="00E630DC"/>
    <w:rsid w:val="00E76E63"/>
    <w:rsid w:val="00E83A44"/>
    <w:rsid w:val="00E8552B"/>
    <w:rsid w:val="00EA5D08"/>
    <w:rsid w:val="00EA6663"/>
    <w:rsid w:val="00EA6FC6"/>
    <w:rsid w:val="00EB3EB6"/>
    <w:rsid w:val="00EB7AEA"/>
    <w:rsid w:val="00EC6C28"/>
    <w:rsid w:val="00EC75F0"/>
    <w:rsid w:val="00ED4D3E"/>
    <w:rsid w:val="00ED7CC9"/>
    <w:rsid w:val="00EE62C0"/>
    <w:rsid w:val="00EF241B"/>
    <w:rsid w:val="00EF4B33"/>
    <w:rsid w:val="00EF5FBD"/>
    <w:rsid w:val="00EF7865"/>
    <w:rsid w:val="00F1244C"/>
    <w:rsid w:val="00F21A51"/>
    <w:rsid w:val="00F34A37"/>
    <w:rsid w:val="00F35769"/>
    <w:rsid w:val="00F56F39"/>
    <w:rsid w:val="00F603AA"/>
    <w:rsid w:val="00F6657E"/>
    <w:rsid w:val="00F71F0E"/>
    <w:rsid w:val="00F73C27"/>
    <w:rsid w:val="00F7408E"/>
    <w:rsid w:val="00F83B7E"/>
    <w:rsid w:val="00F84869"/>
    <w:rsid w:val="00F85F58"/>
    <w:rsid w:val="00F9035A"/>
    <w:rsid w:val="00F90E69"/>
    <w:rsid w:val="00F91BB7"/>
    <w:rsid w:val="00F93059"/>
    <w:rsid w:val="00FA76A3"/>
    <w:rsid w:val="00FB28B2"/>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0A88D0E"/>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uiPriority w:val="99"/>
    <w:semiHidden/>
    <w:rPr>
      <w:sz w:val="16"/>
      <w:szCs w:val="16"/>
    </w:rPr>
  </w:style>
  <w:style w:type="paragraph" w:styleId="Kommentartext">
    <w:name w:val="annotation text"/>
    <w:basedOn w:val="Standard"/>
    <w:link w:val="KommentartextZchn"/>
    <w:uiPriority w:val="99"/>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character" w:customStyle="1" w:styleId="light-text-subheadline">
    <w:name w:val="light-text-subheadline"/>
    <w:basedOn w:val="Absatz-Standardschriftart"/>
    <w:rsid w:val="00346B76"/>
  </w:style>
  <w:style w:type="character" w:customStyle="1" w:styleId="StandardimtextZchn">
    <w:name w:val="Standardimtext Zchn"/>
    <w:basedOn w:val="Absatz-Standardschriftart"/>
    <w:link w:val="Standardimtext"/>
    <w:locked/>
    <w:rsid w:val="001B0963"/>
  </w:style>
  <w:style w:type="paragraph" w:customStyle="1" w:styleId="Standardimtext">
    <w:name w:val="Standardimtext"/>
    <w:basedOn w:val="Standard"/>
    <w:link w:val="StandardimtextZchn"/>
    <w:qFormat/>
    <w:rsid w:val="001B0963"/>
    <w:pPr>
      <w:tabs>
        <w:tab w:val="left" w:pos="2835"/>
        <w:tab w:val="left" w:pos="5670"/>
      </w:tabs>
      <w:spacing w:after="200" w:line="276" w:lineRule="auto"/>
    </w:pPr>
  </w:style>
  <w:style w:type="character" w:customStyle="1" w:styleId="KommentartextZchn">
    <w:name w:val="Kommentartext Zchn"/>
    <w:basedOn w:val="Absatz-Standardschriftart"/>
    <w:link w:val="Kommentartext"/>
    <w:uiPriority w:val="99"/>
    <w:semiHidden/>
    <w:rsid w:val="003431EA"/>
  </w:style>
  <w:style w:type="character" w:customStyle="1" w:styleId="KopfzeileZchn">
    <w:name w:val="Kopfzeile Zchn"/>
    <w:basedOn w:val="Absatz-Standardschriftart"/>
    <w:link w:val="Kopfzeile"/>
    <w:rsid w:val="00453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31411">
      <w:bodyDiv w:val="1"/>
      <w:marLeft w:val="0"/>
      <w:marRight w:val="0"/>
      <w:marTop w:val="0"/>
      <w:marBottom w:val="0"/>
      <w:divBdr>
        <w:top w:val="none" w:sz="0" w:space="0" w:color="auto"/>
        <w:left w:val="none" w:sz="0" w:space="0" w:color="auto"/>
        <w:bottom w:val="none" w:sz="0" w:space="0" w:color="auto"/>
        <w:right w:val="none" w:sz="0" w:space="0" w:color="auto"/>
      </w:divBdr>
      <w:divsChild>
        <w:div w:id="271980811">
          <w:marLeft w:val="0"/>
          <w:marRight w:val="0"/>
          <w:marTop w:val="0"/>
          <w:marBottom w:val="0"/>
          <w:divBdr>
            <w:top w:val="none" w:sz="0" w:space="0" w:color="auto"/>
            <w:left w:val="none" w:sz="0" w:space="0" w:color="auto"/>
            <w:bottom w:val="none" w:sz="0" w:space="0" w:color="auto"/>
            <w:right w:val="none" w:sz="0" w:space="0" w:color="auto"/>
          </w:divBdr>
        </w:div>
        <w:div w:id="1217857793">
          <w:marLeft w:val="0"/>
          <w:marRight w:val="0"/>
          <w:marTop w:val="0"/>
          <w:marBottom w:val="0"/>
          <w:divBdr>
            <w:top w:val="none" w:sz="0" w:space="0" w:color="auto"/>
            <w:left w:val="none" w:sz="0" w:space="0" w:color="auto"/>
            <w:bottom w:val="none" w:sz="0" w:space="0" w:color="auto"/>
            <w:right w:val="none" w:sz="0" w:space="0" w:color="auto"/>
          </w:divBdr>
        </w:div>
        <w:div w:id="25713553">
          <w:marLeft w:val="0"/>
          <w:marRight w:val="0"/>
          <w:marTop w:val="0"/>
          <w:marBottom w:val="0"/>
          <w:divBdr>
            <w:top w:val="none" w:sz="0" w:space="0" w:color="auto"/>
            <w:left w:val="none" w:sz="0" w:space="0" w:color="auto"/>
            <w:bottom w:val="none" w:sz="0" w:space="0" w:color="auto"/>
            <w:right w:val="none" w:sz="0" w:space="0" w:color="auto"/>
          </w:divBdr>
        </w:div>
        <w:div w:id="2099861498">
          <w:marLeft w:val="0"/>
          <w:marRight w:val="0"/>
          <w:marTop w:val="0"/>
          <w:marBottom w:val="0"/>
          <w:divBdr>
            <w:top w:val="none" w:sz="0" w:space="0" w:color="auto"/>
            <w:left w:val="none" w:sz="0" w:space="0" w:color="auto"/>
            <w:bottom w:val="none" w:sz="0" w:space="0" w:color="auto"/>
            <w:right w:val="none" w:sz="0" w:space="0" w:color="auto"/>
          </w:divBdr>
        </w:div>
        <w:div w:id="634405877">
          <w:marLeft w:val="0"/>
          <w:marRight w:val="0"/>
          <w:marTop w:val="0"/>
          <w:marBottom w:val="0"/>
          <w:divBdr>
            <w:top w:val="none" w:sz="0" w:space="0" w:color="auto"/>
            <w:left w:val="none" w:sz="0" w:space="0" w:color="auto"/>
            <w:bottom w:val="none" w:sz="0" w:space="0" w:color="auto"/>
            <w:right w:val="none" w:sz="0" w:space="0" w:color="auto"/>
          </w:divBdr>
        </w:div>
        <w:div w:id="966159131">
          <w:marLeft w:val="0"/>
          <w:marRight w:val="0"/>
          <w:marTop w:val="0"/>
          <w:marBottom w:val="0"/>
          <w:divBdr>
            <w:top w:val="none" w:sz="0" w:space="0" w:color="auto"/>
            <w:left w:val="none" w:sz="0" w:space="0" w:color="auto"/>
            <w:bottom w:val="none" w:sz="0" w:space="0" w:color="auto"/>
            <w:right w:val="none" w:sz="0" w:space="0" w:color="auto"/>
          </w:divBdr>
        </w:div>
        <w:div w:id="89086558">
          <w:marLeft w:val="0"/>
          <w:marRight w:val="0"/>
          <w:marTop w:val="0"/>
          <w:marBottom w:val="0"/>
          <w:divBdr>
            <w:top w:val="none" w:sz="0" w:space="0" w:color="auto"/>
            <w:left w:val="none" w:sz="0" w:space="0" w:color="auto"/>
            <w:bottom w:val="none" w:sz="0" w:space="0" w:color="auto"/>
            <w:right w:val="none" w:sz="0" w:space="0" w:color="auto"/>
          </w:divBdr>
        </w:div>
        <w:div w:id="1610158249">
          <w:marLeft w:val="0"/>
          <w:marRight w:val="0"/>
          <w:marTop w:val="0"/>
          <w:marBottom w:val="0"/>
          <w:divBdr>
            <w:top w:val="none" w:sz="0" w:space="0" w:color="auto"/>
            <w:left w:val="none" w:sz="0" w:space="0" w:color="auto"/>
            <w:bottom w:val="none" w:sz="0" w:space="0" w:color="auto"/>
            <w:right w:val="none" w:sz="0" w:space="0" w:color="auto"/>
          </w:divBdr>
        </w:div>
        <w:div w:id="966200300">
          <w:marLeft w:val="0"/>
          <w:marRight w:val="0"/>
          <w:marTop w:val="0"/>
          <w:marBottom w:val="0"/>
          <w:divBdr>
            <w:top w:val="none" w:sz="0" w:space="0" w:color="auto"/>
            <w:left w:val="none" w:sz="0" w:space="0" w:color="auto"/>
            <w:bottom w:val="none" w:sz="0" w:space="0" w:color="auto"/>
            <w:right w:val="none" w:sz="0" w:space="0" w:color="auto"/>
          </w:divBdr>
        </w:div>
        <w:div w:id="1806655653">
          <w:marLeft w:val="0"/>
          <w:marRight w:val="0"/>
          <w:marTop w:val="0"/>
          <w:marBottom w:val="0"/>
          <w:divBdr>
            <w:top w:val="none" w:sz="0" w:space="0" w:color="auto"/>
            <w:left w:val="none" w:sz="0" w:space="0" w:color="auto"/>
            <w:bottom w:val="none" w:sz="0" w:space="0" w:color="auto"/>
            <w:right w:val="none" w:sz="0" w:space="0" w:color="auto"/>
          </w:divBdr>
        </w:div>
        <w:div w:id="1111626430">
          <w:marLeft w:val="0"/>
          <w:marRight w:val="0"/>
          <w:marTop w:val="0"/>
          <w:marBottom w:val="0"/>
          <w:divBdr>
            <w:top w:val="none" w:sz="0" w:space="0" w:color="auto"/>
            <w:left w:val="none" w:sz="0" w:space="0" w:color="auto"/>
            <w:bottom w:val="none" w:sz="0" w:space="0" w:color="auto"/>
            <w:right w:val="none" w:sz="0" w:space="0" w:color="auto"/>
          </w:divBdr>
        </w:div>
        <w:div w:id="6372142">
          <w:marLeft w:val="0"/>
          <w:marRight w:val="0"/>
          <w:marTop w:val="0"/>
          <w:marBottom w:val="0"/>
          <w:divBdr>
            <w:top w:val="none" w:sz="0" w:space="0" w:color="auto"/>
            <w:left w:val="none" w:sz="0" w:space="0" w:color="auto"/>
            <w:bottom w:val="none" w:sz="0" w:space="0" w:color="auto"/>
            <w:right w:val="none" w:sz="0" w:space="0" w:color="auto"/>
          </w:divBdr>
        </w:div>
        <w:div w:id="1600411553">
          <w:marLeft w:val="0"/>
          <w:marRight w:val="0"/>
          <w:marTop w:val="0"/>
          <w:marBottom w:val="0"/>
          <w:divBdr>
            <w:top w:val="none" w:sz="0" w:space="0" w:color="auto"/>
            <w:left w:val="none" w:sz="0" w:space="0" w:color="auto"/>
            <w:bottom w:val="none" w:sz="0" w:space="0" w:color="auto"/>
            <w:right w:val="none" w:sz="0" w:space="0" w:color="auto"/>
          </w:divBdr>
        </w:div>
        <w:div w:id="1744570070">
          <w:marLeft w:val="0"/>
          <w:marRight w:val="0"/>
          <w:marTop w:val="0"/>
          <w:marBottom w:val="0"/>
          <w:divBdr>
            <w:top w:val="none" w:sz="0" w:space="0" w:color="auto"/>
            <w:left w:val="none" w:sz="0" w:space="0" w:color="auto"/>
            <w:bottom w:val="none" w:sz="0" w:space="0" w:color="auto"/>
            <w:right w:val="none" w:sz="0" w:space="0" w:color="auto"/>
          </w:divBdr>
        </w:div>
        <w:div w:id="920022618">
          <w:marLeft w:val="0"/>
          <w:marRight w:val="0"/>
          <w:marTop w:val="0"/>
          <w:marBottom w:val="0"/>
          <w:divBdr>
            <w:top w:val="none" w:sz="0" w:space="0" w:color="auto"/>
            <w:left w:val="none" w:sz="0" w:space="0" w:color="auto"/>
            <w:bottom w:val="none" w:sz="0" w:space="0" w:color="auto"/>
            <w:right w:val="none" w:sz="0" w:space="0" w:color="auto"/>
          </w:divBdr>
        </w:div>
        <w:div w:id="262765313">
          <w:marLeft w:val="0"/>
          <w:marRight w:val="0"/>
          <w:marTop w:val="0"/>
          <w:marBottom w:val="0"/>
          <w:divBdr>
            <w:top w:val="none" w:sz="0" w:space="0" w:color="auto"/>
            <w:left w:val="none" w:sz="0" w:space="0" w:color="auto"/>
            <w:bottom w:val="none" w:sz="0" w:space="0" w:color="auto"/>
            <w:right w:val="none" w:sz="0" w:space="0" w:color="auto"/>
          </w:divBdr>
        </w:div>
        <w:div w:id="205413224">
          <w:marLeft w:val="0"/>
          <w:marRight w:val="0"/>
          <w:marTop w:val="0"/>
          <w:marBottom w:val="0"/>
          <w:divBdr>
            <w:top w:val="none" w:sz="0" w:space="0" w:color="auto"/>
            <w:left w:val="none" w:sz="0" w:space="0" w:color="auto"/>
            <w:bottom w:val="none" w:sz="0" w:space="0" w:color="auto"/>
            <w:right w:val="none" w:sz="0" w:space="0" w:color="auto"/>
          </w:divBdr>
        </w:div>
        <w:div w:id="1447701794">
          <w:marLeft w:val="0"/>
          <w:marRight w:val="0"/>
          <w:marTop w:val="0"/>
          <w:marBottom w:val="0"/>
          <w:divBdr>
            <w:top w:val="none" w:sz="0" w:space="0" w:color="auto"/>
            <w:left w:val="none" w:sz="0" w:space="0" w:color="auto"/>
            <w:bottom w:val="none" w:sz="0" w:space="0" w:color="auto"/>
            <w:right w:val="none" w:sz="0" w:space="0" w:color="auto"/>
          </w:divBdr>
        </w:div>
        <w:div w:id="39060584">
          <w:marLeft w:val="0"/>
          <w:marRight w:val="0"/>
          <w:marTop w:val="0"/>
          <w:marBottom w:val="0"/>
          <w:divBdr>
            <w:top w:val="none" w:sz="0" w:space="0" w:color="auto"/>
            <w:left w:val="none" w:sz="0" w:space="0" w:color="auto"/>
            <w:bottom w:val="none" w:sz="0" w:space="0" w:color="auto"/>
            <w:right w:val="none" w:sz="0" w:space="0" w:color="auto"/>
          </w:divBdr>
        </w:div>
        <w:div w:id="110981475">
          <w:marLeft w:val="0"/>
          <w:marRight w:val="0"/>
          <w:marTop w:val="0"/>
          <w:marBottom w:val="0"/>
          <w:divBdr>
            <w:top w:val="none" w:sz="0" w:space="0" w:color="auto"/>
            <w:left w:val="none" w:sz="0" w:space="0" w:color="auto"/>
            <w:bottom w:val="none" w:sz="0" w:space="0" w:color="auto"/>
            <w:right w:val="none" w:sz="0" w:space="0" w:color="auto"/>
          </w:divBdr>
        </w:div>
        <w:div w:id="371617441">
          <w:marLeft w:val="0"/>
          <w:marRight w:val="0"/>
          <w:marTop w:val="0"/>
          <w:marBottom w:val="0"/>
          <w:divBdr>
            <w:top w:val="none" w:sz="0" w:space="0" w:color="auto"/>
            <w:left w:val="none" w:sz="0" w:space="0" w:color="auto"/>
            <w:bottom w:val="none" w:sz="0" w:space="0" w:color="auto"/>
            <w:right w:val="none" w:sz="0" w:space="0" w:color="auto"/>
          </w:divBdr>
        </w:div>
        <w:div w:id="1077244957">
          <w:marLeft w:val="0"/>
          <w:marRight w:val="0"/>
          <w:marTop w:val="0"/>
          <w:marBottom w:val="0"/>
          <w:divBdr>
            <w:top w:val="none" w:sz="0" w:space="0" w:color="auto"/>
            <w:left w:val="none" w:sz="0" w:space="0" w:color="auto"/>
            <w:bottom w:val="none" w:sz="0" w:space="0" w:color="auto"/>
            <w:right w:val="none" w:sz="0" w:space="0" w:color="auto"/>
          </w:divBdr>
        </w:div>
        <w:div w:id="450050326">
          <w:marLeft w:val="0"/>
          <w:marRight w:val="0"/>
          <w:marTop w:val="0"/>
          <w:marBottom w:val="0"/>
          <w:divBdr>
            <w:top w:val="none" w:sz="0" w:space="0" w:color="auto"/>
            <w:left w:val="none" w:sz="0" w:space="0" w:color="auto"/>
            <w:bottom w:val="none" w:sz="0" w:space="0" w:color="auto"/>
            <w:right w:val="none" w:sz="0" w:space="0" w:color="auto"/>
          </w:divBdr>
        </w:div>
        <w:div w:id="654649042">
          <w:marLeft w:val="0"/>
          <w:marRight w:val="0"/>
          <w:marTop w:val="0"/>
          <w:marBottom w:val="0"/>
          <w:divBdr>
            <w:top w:val="none" w:sz="0" w:space="0" w:color="auto"/>
            <w:left w:val="none" w:sz="0" w:space="0" w:color="auto"/>
            <w:bottom w:val="none" w:sz="0" w:space="0" w:color="auto"/>
            <w:right w:val="none" w:sz="0" w:space="0" w:color="auto"/>
          </w:divBdr>
        </w:div>
        <w:div w:id="1445422530">
          <w:marLeft w:val="0"/>
          <w:marRight w:val="0"/>
          <w:marTop w:val="0"/>
          <w:marBottom w:val="0"/>
          <w:divBdr>
            <w:top w:val="none" w:sz="0" w:space="0" w:color="auto"/>
            <w:left w:val="none" w:sz="0" w:space="0" w:color="auto"/>
            <w:bottom w:val="none" w:sz="0" w:space="0" w:color="auto"/>
            <w:right w:val="none" w:sz="0" w:space="0" w:color="auto"/>
          </w:divBdr>
        </w:div>
        <w:div w:id="1505172851">
          <w:marLeft w:val="0"/>
          <w:marRight w:val="0"/>
          <w:marTop w:val="0"/>
          <w:marBottom w:val="0"/>
          <w:divBdr>
            <w:top w:val="none" w:sz="0" w:space="0" w:color="auto"/>
            <w:left w:val="none" w:sz="0" w:space="0" w:color="auto"/>
            <w:bottom w:val="none" w:sz="0" w:space="0" w:color="auto"/>
            <w:right w:val="none" w:sz="0" w:space="0" w:color="auto"/>
          </w:divBdr>
        </w:div>
        <w:div w:id="1120801943">
          <w:marLeft w:val="0"/>
          <w:marRight w:val="0"/>
          <w:marTop w:val="0"/>
          <w:marBottom w:val="0"/>
          <w:divBdr>
            <w:top w:val="none" w:sz="0" w:space="0" w:color="auto"/>
            <w:left w:val="none" w:sz="0" w:space="0" w:color="auto"/>
            <w:bottom w:val="none" w:sz="0" w:space="0" w:color="auto"/>
            <w:right w:val="none" w:sz="0" w:space="0" w:color="auto"/>
          </w:divBdr>
        </w:div>
        <w:div w:id="1606421296">
          <w:marLeft w:val="0"/>
          <w:marRight w:val="0"/>
          <w:marTop w:val="0"/>
          <w:marBottom w:val="0"/>
          <w:divBdr>
            <w:top w:val="none" w:sz="0" w:space="0" w:color="auto"/>
            <w:left w:val="none" w:sz="0" w:space="0" w:color="auto"/>
            <w:bottom w:val="none" w:sz="0" w:space="0" w:color="auto"/>
            <w:right w:val="none" w:sz="0" w:space="0" w:color="auto"/>
          </w:divBdr>
        </w:div>
        <w:div w:id="1175849615">
          <w:marLeft w:val="0"/>
          <w:marRight w:val="0"/>
          <w:marTop w:val="0"/>
          <w:marBottom w:val="0"/>
          <w:divBdr>
            <w:top w:val="none" w:sz="0" w:space="0" w:color="auto"/>
            <w:left w:val="none" w:sz="0" w:space="0" w:color="auto"/>
            <w:bottom w:val="none" w:sz="0" w:space="0" w:color="auto"/>
            <w:right w:val="none" w:sz="0" w:space="0" w:color="auto"/>
          </w:divBdr>
        </w:div>
        <w:div w:id="484395409">
          <w:marLeft w:val="0"/>
          <w:marRight w:val="0"/>
          <w:marTop w:val="0"/>
          <w:marBottom w:val="0"/>
          <w:divBdr>
            <w:top w:val="none" w:sz="0" w:space="0" w:color="auto"/>
            <w:left w:val="none" w:sz="0" w:space="0" w:color="auto"/>
            <w:bottom w:val="none" w:sz="0" w:space="0" w:color="auto"/>
            <w:right w:val="none" w:sz="0" w:space="0" w:color="auto"/>
          </w:divBdr>
        </w:div>
        <w:div w:id="1268197911">
          <w:marLeft w:val="0"/>
          <w:marRight w:val="0"/>
          <w:marTop w:val="0"/>
          <w:marBottom w:val="0"/>
          <w:divBdr>
            <w:top w:val="none" w:sz="0" w:space="0" w:color="auto"/>
            <w:left w:val="none" w:sz="0" w:space="0" w:color="auto"/>
            <w:bottom w:val="none" w:sz="0" w:space="0" w:color="auto"/>
            <w:right w:val="none" w:sz="0" w:space="0" w:color="auto"/>
          </w:divBdr>
        </w:div>
        <w:div w:id="1072775780">
          <w:marLeft w:val="0"/>
          <w:marRight w:val="0"/>
          <w:marTop w:val="0"/>
          <w:marBottom w:val="0"/>
          <w:divBdr>
            <w:top w:val="none" w:sz="0" w:space="0" w:color="auto"/>
            <w:left w:val="none" w:sz="0" w:space="0" w:color="auto"/>
            <w:bottom w:val="none" w:sz="0" w:space="0" w:color="auto"/>
            <w:right w:val="none" w:sz="0" w:space="0" w:color="auto"/>
          </w:divBdr>
        </w:div>
        <w:div w:id="103772222">
          <w:marLeft w:val="0"/>
          <w:marRight w:val="0"/>
          <w:marTop w:val="0"/>
          <w:marBottom w:val="0"/>
          <w:divBdr>
            <w:top w:val="none" w:sz="0" w:space="0" w:color="auto"/>
            <w:left w:val="none" w:sz="0" w:space="0" w:color="auto"/>
            <w:bottom w:val="none" w:sz="0" w:space="0" w:color="auto"/>
            <w:right w:val="none" w:sz="0" w:space="0" w:color="auto"/>
          </w:divBdr>
        </w:div>
        <w:div w:id="635719774">
          <w:marLeft w:val="0"/>
          <w:marRight w:val="0"/>
          <w:marTop w:val="0"/>
          <w:marBottom w:val="0"/>
          <w:divBdr>
            <w:top w:val="none" w:sz="0" w:space="0" w:color="auto"/>
            <w:left w:val="none" w:sz="0" w:space="0" w:color="auto"/>
            <w:bottom w:val="none" w:sz="0" w:space="0" w:color="auto"/>
            <w:right w:val="none" w:sz="0" w:space="0" w:color="auto"/>
          </w:divBdr>
        </w:div>
        <w:div w:id="1164129299">
          <w:marLeft w:val="0"/>
          <w:marRight w:val="0"/>
          <w:marTop w:val="0"/>
          <w:marBottom w:val="0"/>
          <w:divBdr>
            <w:top w:val="none" w:sz="0" w:space="0" w:color="auto"/>
            <w:left w:val="none" w:sz="0" w:space="0" w:color="auto"/>
            <w:bottom w:val="none" w:sz="0" w:space="0" w:color="auto"/>
            <w:right w:val="none" w:sz="0" w:space="0" w:color="auto"/>
          </w:divBdr>
        </w:div>
        <w:div w:id="1294559151">
          <w:marLeft w:val="0"/>
          <w:marRight w:val="0"/>
          <w:marTop w:val="0"/>
          <w:marBottom w:val="0"/>
          <w:divBdr>
            <w:top w:val="none" w:sz="0" w:space="0" w:color="auto"/>
            <w:left w:val="none" w:sz="0" w:space="0" w:color="auto"/>
            <w:bottom w:val="none" w:sz="0" w:space="0" w:color="auto"/>
            <w:right w:val="none" w:sz="0" w:space="0" w:color="auto"/>
          </w:divBdr>
        </w:div>
        <w:div w:id="945233775">
          <w:marLeft w:val="0"/>
          <w:marRight w:val="0"/>
          <w:marTop w:val="0"/>
          <w:marBottom w:val="0"/>
          <w:divBdr>
            <w:top w:val="none" w:sz="0" w:space="0" w:color="auto"/>
            <w:left w:val="none" w:sz="0" w:space="0" w:color="auto"/>
            <w:bottom w:val="none" w:sz="0" w:space="0" w:color="auto"/>
            <w:right w:val="none" w:sz="0" w:space="0" w:color="auto"/>
          </w:divBdr>
        </w:div>
      </w:divsChild>
    </w:div>
    <w:div w:id="597906520">
      <w:bodyDiv w:val="1"/>
      <w:marLeft w:val="0"/>
      <w:marRight w:val="0"/>
      <w:marTop w:val="0"/>
      <w:marBottom w:val="0"/>
      <w:divBdr>
        <w:top w:val="none" w:sz="0" w:space="0" w:color="auto"/>
        <w:left w:val="none" w:sz="0" w:space="0" w:color="auto"/>
        <w:bottom w:val="none" w:sz="0" w:space="0" w:color="auto"/>
        <w:right w:val="none" w:sz="0" w:space="0" w:color="auto"/>
      </w:divBdr>
    </w:div>
    <w:div w:id="1121999276">
      <w:bodyDiv w:val="1"/>
      <w:marLeft w:val="0"/>
      <w:marRight w:val="0"/>
      <w:marTop w:val="0"/>
      <w:marBottom w:val="0"/>
      <w:divBdr>
        <w:top w:val="none" w:sz="0" w:space="0" w:color="auto"/>
        <w:left w:val="none" w:sz="0" w:space="0" w:color="auto"/>
        <w:bottom w:val="none" w:sz="0" w:space="0" w:color="auto"/>
        <w:right w:val="none" w:sz="0" w:space="0" w:color="auto"/>
      </w:divBdr>
    </w:div>
    <w:div w:id="1168667210">
      <w:bodyDiv w:val="1"/>
      <w:marLeft w:val="0"/>
      <w:marRight w:val="0"/>
      <w:marTop w:val="0"/>
      <w:marBottom w:val="0"/>
      <w:divBdr>
        <w:top w:val="none" w:sz="0" w:space="0" w:color="auto"/>
        <w:left w:val="none" w:sz="0" w:space="0" w:color="auto"/>
        <w:bottom w:val="none" w:sz="0" w:space="0" w:color="auto"/>
        <w:right w:val="none" w:sz="0" w:space="0" w:color="auto"/>
      </w:divBdr>
    </w:div>
    <w:div w:id="1230075330">
      <w:bodyDiv w:val="1"/>
      <w:marLeft w:val="0"/>
      <w:marRight w:val="0"/>
      <w:marTop w:val="0"/>
      <w:marBottom w:val="0"/>
      <w:divBdr>
        <w:top w:val="none" w:sz="0" w:space="0" w:color="auto"/>
        <w:left w:val="none" w:sz="0" w:space="0" w:color="auto"/>
        <w:bottom w:val="none" w:sz="0" w:space="0" w:color="auto"/>
        <w:right w:val="none" w:sz="0" w:space="0" w:color="auto"/>
      </w:divBdr>
    </w:div>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se@secunet.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vestor.relations@secunet.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ecunet.com" TargetMode="External"/><Relationship Id="rId4" Type="http://schemas.openxmlformats.org/officeDocument/2006/relationships/webSettings" Target="webSettings.xml"/><Relationship Id="rId9" Type="http://schemas.openxmlformats.org/officeDocument/2006/relationships/hyperlink" Target="http://www.secune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861</Words>
  <Characters>6151</Characters>
  <Application>Microsoft Office Word</Application>
  <DocSecurity>0</DocSecurity>
  <Lines>51</Lines>
  <Paragraphs>13</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6999</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secunet Security Networks AG</dc:creator>
  <cp:lastModifiedBy>Gröber, Philipp</cp:lastModifiedBy>
  <cp:revision>73</cp:revision>
  <cp:lastPrinted>2022-07-19T09:51:00Z</cp:lastPrinted>
  <dcterms:created xsi:type="dcterms:W3CDTF">2022-03-17T10:59:00Z</dcterms:created>
  <dcterms:modified xsi:type="dcterms:W3CDTF">2022-08-09T11:57:00Z</dcterms:modified>
</cp:coreProperties>
</file>